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6F60B" w14:textId="3025F51B" w:rsidR="005D171E" w:rsidRDefault="00DD4D8A" w:rsidP="00C15CB2">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2</w:t>
      </w:r>
      <w:r>
        <w:rPr>
          <w:rFonts w:ascii="宋体" w:eastAsia="宋体" w:hAnsi="宋体" w:hint="eastAsia"/>
          <w:sz w:val="28"/>
          <w:szCs w:val="28"/>
        </w:rPr>
        <w:t>:</w:t>
      </w:r>
    </w:p>
    <w:p w14:paraId="3B38D963" w14:textId="77777777" w:rsidR="00207012" w:rsidRDefault="00207012" w:rsidP="00C15CB2">
      <w:pPr>
        <w:adjustRightInd w:val="0"/>
        <w:snapToGrid w:val="0"/>
        <w:spacing w:line="360" w:lineRule="auto"/>
        <w:rPr>
          <w:rFonts w:ascii="宋体" w:eastAsia="宋体" w:hAnsi="宋体"/>
          <w:sz w:val="28"/>
          <w:szCs w:val="28"/>
        </w:rPr>
      </w:pPr>
    </w:p>
    <w:p w14:paraId="70CA0685" w14:textId="568173C5" w:rsidR="005D171E" w:rsidRDefault="00DD4D8A" w:rsidP="00C15CB2">
      <w:pPr>
        <w:adjustRightInd w:val="0"/>
        <w:snapToGrid w:val="0"/>
        <w:spacing w:line="360" w:lineRule="auto"/>
        <w:jc w:val="center"/>
        <w:rPr>
          <w:rFonts w:ascii="华文中宋" w:eastAsia="华文中宋" w:hAnsi="华文中宋"/>
          <w:b/>
          <w:bCs/>
          <w:sz w:val="32"/>
          <w:szCs w:val="32"/>
        </w:rPr>
      </w:pPr>
      <w:r>
        <w:rPr>
          <w:rFonts w:ascii="华文中宋" w:eastAsia="华文中宋" w:hAnsi="华文中宋" w:hint="eastAsia"/>
          <w:b/>
          <w:bCs/>
          <w:sz w:val="32"/>
          <w:szCs w:val="32"/>
        </w:rPr>
        <w:t>北京科技大学“摇篮杯”科技</w:t>
      </w:r>
      <w:r w:rsidR="00F63B5B">
        <w:rPr>
          <w:rFonts w:ascii="华文中宋" w:eastAsia="华文中宋" w:hAnsi="华文中宋" w:hint="eastAsia"/>
          <w:b/>
          <w:bCs/>
          <w:sz w:val="32"/>
          <w:szCs w:val="32"/>
        </w:rPr>
        <w:t>（社科）</w:t>
      </w:r>
      <w:r>
        <w:rPr>
          <w:rFonts w:ascii="华文中宋" w:eastAsia="华文中宋" w:hAnsi="华文中宋" w:hint="eastAsia"/>
          <w:b/>
          <w:bCs/>
          <w:sz w:val="32"/>
          <w:szCs w:val="32"/>
        </w:rPr>
        <w:t>竞赛比赛方案</w:t>
      </w:r>
    </w:p>
    <w:p w14:paraId="3F43377D" w14:textId="77777777" w:rsidR="004E7FAB" w:rsidRPr="004E7FAB" w:rsidRDefault="004E7FAB" w:rsidP="00C15CB2">
      <w:pPr>
        <w:adjustRightInd w:val="0"/>
        <w:snapToGrid w:val="0"/>
        <w:spacing w:line="360" w:lineRule="auto"/>
        <w:jc w:val="center"/>
        <w:rPr>
          <w:rFonts w:ascii="华文中宋" w:eastAsia="华文中宋" w:hAnsi="华文中宋" w:hint="eastAsia"/>
          <w:b/>
          <w:bCs/>
          <w:sz w:val="28"/>
          <w:szCs w:val="28"/>
        </w:rPr>
      </w:pPr>
      <w:bookmarkStart w:id="0" w:name="_GoBack"/>
      <w:bookmarkEnd w:id="0"/>
    </w:p>
    <w:p w14:paraId="11690631" w14:textId="1A915F39" w:rsidR="005D171E" w:rsidRPr="00207012" w:rsidRDefault="0062014D" w:rsidP="0020701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第二十五届</w:t>
      </w:r>
      <w:r w:rsidR="00DD4D8A" w:rsidRPr="00207012">
        <w:rPr>
          <w:rFonts w:ascii="仿宋_GB2312" w:eastAsia="仿宋_GB2312" w:hAnsi="仿宋" w:hint="eastAsia"/>
          <w:sz w:val="28"/>
          <w:szCs w:val="28"/>
        </w:rPr>
        <w:t>“摇篮杯”大学生创新创业竞赛设科技</w:t>
      </w:r>
      <w:r w:rsidR="00F63B5B" w:rsidRPr="00207012">
        <w:rPr>
          <w:rFonts w:ascii="仿宋_GB2312" w:eastAsia="仿宋_GB2312" w:hAnsi="仿宋" w:hint="eastAsia"/>
          <w:sz w:val="28"/>
          <w:szCs w:val="28"/>
        </w:rPr>
        <w:t>（社科）</w:t>
      </w:r>
      <w:r w:rsidR="00DD4D8A" w:rsidRPr="00207012">
        <w:rPr>
          <w:rFonts w:ascii="仿宋_GB2312" w:eastAsia="仿宋_GB2312" w:hAnsi="仿宋" w:hint="eastAsia"/>
          <w:sz w:val="28"/>
          <w:szCs w:val="28"/>
        </w:rPr>
        <w:t>竞赛，具体实施方案如下。</w:t>
      </w:r>
    </w:p>
    <w:p w14:paraId="051F529B" w14:textId="77B1A720"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一、参赛项目分组与类型</w:t>
      </w:r>
    </w:p>
    <w:p w14:paraId="1BEADEF7" w14:textId="7E032996" w:rsidR="00337EBE" w:rsidRPr="00207012" w:rsidRDefault="00337EBE"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科技竞赛按学科专业分组，包含材料化工组、资源环境组、生命科学组、数理组、机械控制组、信息技术组、社会调查组</w:t>
      </w:r>
      <w:r w:rsidR="00F63B5B" w:rsidRPr="00207012">
        <w:rPr>
          <w:rFonts w:ascii="仿宋_GB2312" w:eastAsia="仿宋_GB2312" w:hAnsi="仿宋" w:hint="eastAsia"/>
          <w:sz w:val="28"/>
          <w:szCs w:val="28"/>
        </w:rPr>
        <w:t>、红色活动组</w:t>
      </w:r>
      <w:r w:rsidRPr="00207012">
        <w:rPr>
          <w:rFonts w:ascii="仿宋_GB2312" w:eastAsia="仿宋_GB2312" w:hAnsi="仿宋" w:hint="eastAsia"/>
          <w:sz w:val="28"/>
          <w:szCs w:val="28"/>
        </w:rPr>
        <w:t>，后续将根据报名情况对分组进行适当调整。</w:t>
      </w:r>
      <w:r w:rsidR="00763206" w:rsidRPr="00207012">
        <w:rPr>
          <w:rFonts w:ascii="仿宋_GB2312" w:eastAsia="仿宋_GB2312" w:hAnsi="仿宋" w:hint="eastAsia"/>
          <w:sz w:val="28"/>
          <w:szCs w:val="28"/>
        </w:rPr>
        <w:t>其中，社会调查组支持围绕发展成就、文明文化、美丽中国、民生福祉、中国之治等内容形成社会调查报告；红色活动组鼓励学生通过社会实践学习宣传贯彻党的二十大精神，支持重走红色足迹、追溯红色记忆、访谈红色人物、挖掘红色故事、体悟红色文化，感受党的红色精神伟力，通过返回家乡看变化、重走故地看新颜、深入乡村看振兴、走进一线看发展，从而深刻理解“两个确立”的决定性意义，以实际行动学习宣传贯彻党的二十大精神。</w:t>
      </w:r>
      <w:r w:rsidR="004B5AD1" w:rsidRPr="00207012">
        <w:rPr>
          <w:rFonts w:ascii="仿宋_GB2312" w:eastAsia="仿宋_GB2312" w:hAnsi="黑体" w:hint="eastAsia"/>
          <w:b/>
          <w:bCs/>
          <w:sz w:val="28"/>
          <w:szCs w:val="28"/>
        </w:rPr>
        <w:t>鼓励理工科专业的学生，将技术服务和为企业或地方解决实际问题的过程撰写为社会调查报告进行参赛。</w:t>
      </w:r>
    </w:p>
    <w:p w14:paraId="2092BFAB" w14:textId="21E1059B" w:rsidR="005D171E" w:rsidRPr="00207012" w:rsidRDefault="00337EBE"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竞赛包含三类作品，科技发明制作类作品需有已成型的发明制作，同时提交研究报告（论文格式），介绍作品的研究目的价值、国内外研究现状、主要成果、创新点和结论等；自然科学类学术论文作品需按照正式论文格式提交论文，建议按照论文相关研究内容，制作相应的可进行功能演示的实物作品；哲学社会科学类社会调查报告</w:t>
      </w:r>
      <w:r w:rsidR="00852F97" w:rsidRPr="00207012">
        <w:rPr>
          <w:rFonts w:ascii="仿宋_GB2312" w:eastAsia="仿宋_GB2312" w:hAnsi="仿宋" w:hint="eastAsia"/>
          <w:sz w:val="28"/>
          <w:szCs w:val="28"/>
        </w:rPr>
        <w:t>（含红色活动）</w:t>
      </w:r>
      <w:r w:rsidRPr="00207012">
        <w:rPr>
          <w:rFonts w:ascii="仿宋_GB2312" w:eastAsia="仿宋_GB2312" w:hAnsi="仿宋" w:hint="eastAsia"/>
          <w:sz w:val="28"/>
          <w:szCs w:val="28"/>
        </w:rPr>
        <w:t>需提交相应的调查报告</w:t>
      </w:r>
      <w:r w:rsidR="00852F97" w:rsidRPr="00207012">
        <w:rPr>
          <w:rFonts w:ascii="仿宋_GB2312" w:eastAsia="仿宋_GB2312" w:hAnsi="仿宋" w:hint="eastAsia"/>
          <w:sz w:val="28"/>
          <w:szCs w:val="28"/>
        </w:rPr>
        <w:t>，红色活动必须提交视频</w:t>
      </w:r>
      <w:r w:rsidRPr="00207012">
        <w:rPr>
          <w:rFonts w:ascii="仿宋_GB2312" w:eastAsia="仿宋_GB2312" w:hAnsi="仿宋" w:hint="eastAsia"/>
          <w:sz w:val="28"/>
          <w:szCs w:val="28"/>
        </w:rPr>
        <w:t>。</w:t>
      </w:r>
    </w:p>
    <w:p w14:paraId="38CFB686" w14:textId="1BDE538F"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二、参赛方式和要求</w:t>
      </w:r>
    </w:p>
    <w:p w14:paraId="1399FD63" w14:textId="77777777" w:rsidR="005D171E" w:rsidRPr="00207012" w:rsidRDefault="00DD4D8A"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1.凡在校正式注册的本科生、硕士研究生完成的学术科技作品均可参</w:t>
      </w:r>
      <w:r w:rsidRPr="00207012">
        <w:rPr>
          <w:rFonts w:ascii="仿宋_GB2312" w:eastAsia="仿宋_GB2312" w:hAnsi="仿宋" w:hint="eastAsia"/>
          <w:sz w:val="28"/>
          <w:szCs w:val="28"/>
        </w:rPr>
        <w:lastRenderedPageBreak/>
        <w:t>赛（自然科学类学术论文的作者限本科生）；</w:t>
      </w:r>
    </w:p>
    <w:p w14:paraId="159A761D" w14:textId="77777777" w:rsidR="005D171E" w:rsidRPr="00207012" w:rsidRDefault="00DD4D8A"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2.参赛团队总人数不超过7人（包括项目负责人），每人只能担任一个项目的负责人。按自然科学类学术论文作品和哲学社会科学类学术论文作品申报参赛的团队，若论文已发表，论文第一作者须为学生且必须为团队负责人；按照科技发明制作类作品申报参赛的团队，若已申请专利，专利第一完成人须为学生且必须为团队负责人。评审时将考察学术论文作品的论文发表情况，及科技发明制作类作品的专利申请与授权情况；</w:t>
      </w:r>
    </w:p>
    <w:p w14:paraId="61B20462" w14:textId="77777777" w:rsidR="005D171E" w:rsidRPr="00207012" w:rsidRDefault="00DD4D8A"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3.参赛作品应突出科学性、创新性、原创性和现实意义，从实际意义出发，侧重解决社会生产生活中的具体问题；</w:t>
      </w:r>
    </w:p>
    <w:p w14:paraId="055F193E" w14:textId="63905F08" w:rsidR="005D171E" w:rsidRPr="00207012" w:rsidRDefault="00DD4D8A" w:rsidP="00C15CB2">
      <w:pPr>
        <w:adjustRightInd w:val="0"/>
        <w:snapToGrid w:val="0"/>
        <w:spacing w:line="360" w:lineRule="auto"/>
        <w:ind w:firstLineChars="200" w:firstLine="560"/>
        <w:rPr>
          <w:rFonts w:ascii="仿宋_GB2312" w:eastAsia="仿宋_GB2312" w:hAnsi="黑体"/>
          <w:b/>
          <w:bCs/>
          <w:sz w:val="28"/>
          <w:szCs w:val="28"/>
        </w:rPr>
      </w:pPr>
      <w:r w:rsidRPr="00207012">
        <w:rPr>
          <w:rFonts w:ascii="仿宋_GB2312" w:eastAsia="仿宋_GB2312" w:hAnsi="仿宋" w:hint="eastAsia"/>
          <w:sz w:val="28"/>
          <w:szCs w:val="28"/>
        </w:rPr>
        <w:t>4.学生毕业设计和课程设计（论文）、学位论文均不在申报范围之列；已获往年摇篮杯科技竞赛（学术科技作品竞赛）二等奖及以上的项目不得参赛，不得使用往年参赛材料重复参赛</w:t>
      </w:r>
      <w:r w:rsidR="006832AC" w:rsidRPr="00207012">
        <w:rPr>
          <w:rFonts w:ascii="仿宋_GB2312" w:eastAsia="仿宋_GB2312" w:hAnsi="仿宋" w:hint="eastAsia"/>
          <w:sz w:val="28"/>
          <w:szCs w:val="28"/>
        </w:rPr>
        <w:t>。</w:t>
      </w:r>
      <w:r w:rsidR="00706ED2" w:rsidRPr="00207012">
        <w:rPr>
          <w:rFonts w:ascii="仿宋_GB2312" w:eastAsia="仿宋_GB2312" w:hAnsi="黑体" w:hint="eastAsia"/>
          <w:b/>
          <w:bCs/>
          <w:sz w:val="28"/>
          <w:szCs w:val="28"/>
        </w:rPr>
        <w:t>若重复率等于或大于20%，无论作品是否在往届比赛中获奖，均视为违规，一经发现，按抄袭处理</w:t>
      </w:r>
      <w:r w:rsidR="006832AC" w:rsidRPr="00207012">
        <w:rPr>
          <w:rFonts w:ascii="仿宋_GB2312" w:eastAsia="仿宋_GB2312" w:hAnsi="黑体" w:hint="eastAsia"/>
          <w:b/>
          <w:bCs/>
          <w:sz w:val="28"/>
          <w:szCs w:val="28"/>
        </w:rPr>
        <w:t>；</w:t>
      </w:r>
    </w:p>
    <w:p w14:paraId="053BD2F1" w14:textId="1D48B794" w:rsidR="0019098F" w:rsidRPr="00207012" w:rsidRDefault="0019098F"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5.同一个项目参加科技（社科）竞赛，只能选择一个组别参赛，不能同时报名参加多个组别的比赛。</w:t>
      </w:r>
    </w:p>
    <w:p w14:paraId="2C5819BF" w14:textId="77777777"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三、申报要求</w:t>
      </w:r>
    </w:p>
    <w:p w14:paraId="4AE06D08"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5491CCD9" w14:textId="6D76DDC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2.</w:t>
      </w:r>
      <w:r w:rsidR="00E86EBA" w:rsidRPr="00207012">
        <w:rPr>
          <w:rFonts w:ascii="仿宋_GB2312" w:eastAsia="仿宋_GB2312" w:hAnsi="仿宋" w:hint="eastAsia"/>
          <w:sz w:val="28"/>
          <w:szCs w:val="28"/>
        </w:rPr>
        <w:t>报名参加材料化工组、资源环境组、生命科学组、数理组、机械控制组、信息技术组的作品，如果是</w:t>
      </w:r>
      <w:r w:rsidRPr="00207012">
        <w:rPr>
          <w:rFonts w:ascii="仿宋_GB2312" w:eastAsia="仿宋_GB2312" w:hAnsi="仿宋" w:hint="eastAsia"/>
          <w:sz w:val="28"/>
          <w:szCs w:val="28"/>
        </w:rPr>
        <w:t>科技发明制作类</w:t>
      </w:r>
      <w:r w:rsidR="00E86EBA" w:rsidRPr="00207012">
        <w:rPr>
          <w:rFonts w:ascii="仿宋_GB2312" w:eastAsia="仿宋_GB2312" w:hAnsi="仿宋" w:hint="eastAsia"/>
          <w:sz w:val="28"/>
          <w:szCs w:val="28"/>
        </w:rPr>
        <w:t>作品</w:t>
      </w:r>
      <w:r w:rsidRPr="00207012">
        <w:rPr>
          <w:rFonts w:ascii="仿宋_GB2312" w:eastAsia="仿宋_GB2312" w:hAnsi="仿宋" w:hint="eastAsia"/>
          <w:sz w:val="28"/>
          <w:szCs w:val="28"/>
        </w:rPr>
        <w:t>，需有已成型的发明制作，需提交研究报告，介绍作品的研究目的价值、国内外研究现状、研制过程、主要成果、创新点和结论等，字数不限；</w:t>
      </w:r>
      <w:r w:rsidR="00E86EBA" w:rsidRPr="00207012">
        <w:rPr>
          <w:rFonts w:ascii="仿宋_GB2312" w:eastAsia="仿宋_GB2312" w:hAnsi="仿宋" w:hint="eastAsia"/>
          <w:sz w:val="28"/>
          <w:szCs w:val="28"/>
        </w:rPr>
        <w:t>如果是</w:t>
      </w:r>
      <w:r w:rsidRPr="00207012">
        <w:rPr>
          <w:rFonts w:ascii="仿宋_GB2312" w:eastAsia="仿宋_GB2312" w:hAnsi="仿宋" w:hint="eastAsia"/>
          <w:sz w:val="28"/>
          <w:szCs w:val="28"/>
        </w:rPr>
        <w:t>自然科学类学术论文作品，需按照正式论文格式（含摘要、关键词、正文、参考文献等部分）提交</w:t>
      </w:r>
      <w:r w:rsidRPr="00207012">
        <w:rPr>
          <w:rFonts w:ascii="仿宋_GB2312" w:eastAsia="仿宋_GB2312" w:hAnsi="仿宋" w:hint="eastAsia"/>
          <w:sz w:val="28"/>
          <w:szCs w:val="28"/>
        </w:rPr>
        <w:lastRenderedPageBreak/>
        <w:t>论文，字数不限，建议参考毕业论文的格式要求。有相应的可进行功能演示的实物作品，可在论文中进行描述，可同时提交实物作品的图片和视频；</w:t>
      </w:r>
    </w:p>
    <w:p w14:paraId="786C88E8" w14:textId="37AB3869" w:rsidR="005D171E" w:rsidRPr="00207012" w:rsidRDefault="00E86EB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3</w:t>
      </w:r>
      <w:r w:rsidR="00DD4D8A" w:rsidRPr="00207012">
        <w:rPr>
          <w:rFonts w:ascii="仿宋_GB2312" w:eastAsia="仿宋_GB2312" w:hAnsi="仿宋" w:hint="eastAsia"/>
          <w:sz w:val="28"/>
          <w:szCs w:val="28"/>
        </w:rPr>
        <w:t>.</w:t>
      </w:r>
      <w:r w:rsidRPr="00207012">
        <w:rPr>
          <w:rFonts w:ascii="仿宋_GB2312" w:eastAsia="仿宋_GB2312" w:hAnsi="仿宋" w:hint="eastAsia"/>
          <w:sz w:val="28"/>
          <w:szCs w:val="28"/>
        </w:rPr>
        <w:t>报名参加社会调查组的作品，需撰写</w:t>
      </w:r>
      <w:r w:rsidR="00DD4D8A" w:rsidRPr="00207012">
        <w:rPr>
          <w:rFonts w:ascii="仿宋_GB2312" w:eastAsia="仿宋_GB2312" w:hAnsi="仿宋" w:hint="eastAsia"/>
          <w:sz w:val="28"/>
          <w:szCs w:val="28"/>
        </w:rPr>
        <w:t>哲学社会科学类社会调查报告，报告不超过15000字</w:t>
      </w:r>
      <w:r w:rsidR="003648FB" w:rsidRPr="00207012">
        <w:rPr>
          <w:rFonts w:ascii="仿宋_GB2312" w:eastAsia="仿宋_GB2312" w:hAnsi="仿宋" w:hint="eastAsia"/>
          <w:sz w:val="28"/>
          <w:szCs w:val="28"/>
        </w:rPr>
        <w:t>，</w:t>
      </w:r>
      <w:r w:rsidR="00DD4D8A" w:rsidRPr="00207012">
        <w:rPr>
          <w:rFonts w:ascii="仿宋_GB2312" w:eastAsia="仿宋_GB2312" w:hAnsi="仿宋" w:hint="eastAsia"/>
          <w:sz w:val="28"/>
          <w:szCs w:val="28"/>
        </w:rPr>
        <w:t>调研报告中的访谈录等内容可作为附件提交（字数不限）。为党政部门、企事业单位所作的各类发展规划、工作方案和咨询报告,已被采用的须附上原件和采用单位证明的复印件和鉴定材料等；</w:t>
      </w:r>
    </w:p>
    <w:p w14:paraId="4C7340C5" w14:textId="5D92DA6C" w:rsidR="00E86EBA" w:rsidRPr="00207012" w:rsidRDefault="00E86EB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4.报名参加红色活动组的作品，应既有短视频、又有调研报告（两者为1件整体作品），作品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评审过程中将主要考察作品的红色教育意义是否强，以及作品创新性、学术性、感染力和传播力，</w:t>
      </w:r>
      <w:r w:rsidR="006957C2" w:rsidRPr="00207012">
        <w:rPr>
          <w:rFonts w:ascii="仿宋_GB2312" w:eastAsia="仿宋_GB2312" w:hAnsi="仿宋" w:hint="eastAsia"/>
          <w:sz w:val="28"/>
          <w:szCs w:val="28"/>
        </w:rPr>
        <w:t>短视频和调研报告的评分权重分别为55%、45%</w:t>
      </w:r>
      <w:r w:rsidR="0029633B" w:rsidRPr="00207012">
        <w:rPr>
          <w:rFonts w:ascii="仿宋_GB2312" w:eastAsia="仿宋_GB2312" w:hAnsi="仿宋" w:hint="eastAsia"/>
          <w:sz w:val="28"/>
          <w:szCs w:val="28"/>
        </w:rPr>
        <w:t>；</w:t>
      </w:r>
    </w:p>
    <w:p w14:paraId="76CD1195"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5.申报作品必须有两名相关专业教师推荐（提交材料后导出申报书，请推荐教师填写“推荐者情况及对作品的说明”一栏，初赛时将申报书提交至学院，学院评出晋级校级复赛作品后，将申报书交至校团委）；</w:t>
      </w:r>
    </w:p>
    <w:p w14:paraId="34287126"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6.可将相关论文发表情况、申请专利情况、生产应用情况等相关材料作为附件上传，并在网络系统申报时进行填写说明；</w:t>
      </w:r>
    </w:p>
    <w:p w14:paraId="4D226119" w14:textId="2DC5E0F0" w:rsidR="005D171E" w:rsidRPr="00207012" w:rsidRDefault="00D63478" w:rsidP="0058625A">
      <w:pPr>
        <w:adjustRightInd w:val="0"/>
        <w:snapToGrid w:val="0"/>
        <w:spacing w:line="360" w:lineRule="auto"/>
        <w:ind w:firstLineChars="200" w:firstLine="562"/>
        <w:rPr>
          <w:rFonts w:ascii="仿宋_GB2312" w:eastAsia="仿宋_GB2312" w:hAnsi="黑体"/>
          <w:b/>
          <w:bCs/>
          <w:sz w:val="28"/>
          <w:szCs w:val="28"/>
          <w:highlight w:val="yellow"/>
        </w:rPr>
      </w:pPr>
      <w:r w:rsidRPr="00207012">
        <w:rPr>
          <w:rFonts w:ascii="仿宋_GB2312" w:eastAsia="仿宋_GB2312" w:hAnsi="黑体" w:hint="eastAsia"/>
          <w:b/>
          <w:bCs/>
          <w:sz w:val="28"/>
          <w:szCs w:val="28"/>
        </w:rPr>
        <w:t>7.在项目申报和院级初赛评审时，项目均归属于项目负责人所在学院，与项目分组无关，由项目负责人所在学院开展资格审核并组织评审；</w:t>
      </w:r>
    </w:p>
    <w:p w14:paraId="3AF3E85B" w14:textId="0BFA6F87" w:rsidR="005D171E" w:rsidRPr="00207012" w:rsidRDefault="00DB0509"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8.参赛项目的项目团队的指导老师最多三名。</w:t>
      </w:r>
    </w:p>
    <w:p w14:paraId="3A25B098" w14:textId="77777777"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四、竞赛安排</w:t>
      </w:r>
    </w:p>
    <w:p w14:paraId="52F48046" w14:textId="77777777" w:rsidR="005D171E" w:rsidRPr="00207012" w:rsidRDefault="00DD4D8A" w:rsidP="0058625A">
      <w:pPr>
        <w:adjustRightInd w:val="0"/>
        <w:snapToGrid w:val="0"/>
        <w:spacing w:line="360" w:lineRule="auto"/>
        <w:ind w:firstLineChars="200" w:firstLine="562"/>
        <w:rPr>
          <w:rFonts w:ascii="仿宋_GB2312" w:eastAsia="仿宋_GB2312" w:hAnsi="仿宋"/>
          <w:b/>
          <w:bCs/>
          <w:sz w:val="28"/>
          <w:szCs w:val="28"/>
        </w:rPr>
      </w:pPr>
      <w:r w:rsidRPr="00207012">
        <w:rPr>
          <w:rFonts w:ascii="仿宋_GB2312" w:eastAsia="仿宋_GB2312" w:hAnsi="仿宋" w:hint="eastAsia"/>
          <w:b/>
          <w:bCs/>
          <w:sz w:val="28"/>
          <w:szCs w:val="28"/>
        </w:rPr>
        <w:lastRenderedPageBreak/>
        <w:t>1.团队组建与作品申报</w:t>
      </w:r>
    </w:p>
    <w:p w14:paraId="08E9DB18" w14:textId="6C8708B2"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时间安排：202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年</w:t>
      </w:r>
      <w:r w:rsidR="00ED6330" w:rsidRPr="00207012">
        <w:rPr>
          <w:rFonts w:ascii="仿宋_GB2312" w:eastAsia="仿宋_GB2312" w:hAnsi="仿宋" w:hint="eastAsia"/>
          <w:sz w:val="28"/>
          <w:szCs w:val="28"/>
        </w:rPr>
        <w:t>11</w:t>
      </w:r>
      <w:r w:rsidRPr="00207012">
        <w:rPr>
          <w:rFonts w:ascii="仿宋_GB2312" w:eastAsia="仿宋_GB2312" w:hAnsi="仿宋" w:hint="eastAsia"/>
          <w:sz w:val="28"/>
          <w:szCs w:val="28"/>
        </w:rPr>
        <w:t>月至202</w:t>
      </w:r>
      <w:r w:rsidR="0062014D" w:rsidRPr="00207012">
        <w:rPr>
          <w:rFonts w:ascii="仿宋_GB2312" w:eastAsia="仿宋_GB2312" w:hAnsi="仿宋" w:hint="eastAsia"/>
          <w:sz w:val="28"/>
          <w:szCs w:val="28"/>
        </w:rPr>
        <w:t>4</w:t>
      </w:r>
      <w:r w:rsidRPr="00207012">
        <w:rPr>
          <w:rFonts w:ascii="仿宋_GB2312" w:eastAsia="仿宋_GB2312" w:hAnsi="仿宋" w:hint="eastAsia"/>
          <w:sz w:val="28"/>
          <w:szCs w:val="28"/>
        </w:rPr>
        <w:t>年2月</w:t>
      </w:r>
    </w:p>
    <w:p w14:paraId="0E86DD25" w14:textId="08E0012B"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学生登录摇篮杯官方网站进行竞赛作品申报，系统将于202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年</w:t>
      </w:r>
      <w:r w:rsidR="00ED6330" w:rsidRPr="00207012">
        <w:rPr>
          <w:rFonts w:ascii="仿宋_GB2312" w:eastAsia="仿宋_GB2312" w:hAnsi="仿宋" w:hint="eastAsia"/>
          <w:sz w:val="28"/>
          <w:szCs w:val="28"/>
        </w:rPr>
        <w:t>11</w:t>
      </w:r>
      <w:r w:rsidRPr="00207012">
        <w:rPr>
          <w:rFonts w:ascii="仿宋_GB2312" w:eastAsia="仿宋_GB2312" w:hAnsi="仿宋" w:hint="eastAsia"/>
          <w:sz w:val="28"/>
          <w:szCs w:val="28"/>
        </w:rPr>
        <w:t>月</w:t>
      </w:r>
      <w:r w:rsidR="00ED6330" w:rsidRPr="00207012">
        <w:rPr>
          <w:rFonts w:ascii="仿宋_GB2312" w:eastAsia="仿宋_GB2312" w:hAnsi="仿宋" w:hint="eastAsia"/>
          <w:sz w:val="28"/>
          <w:szCs w:val="28"/>
        </w:rPr>
        <w:t>13</w:t>
      </w:r>
      <w:r w:rsidRPr="00207012">
        <w:rPr>
          <w:rFonts w:ascii="仿宋_GB2312" w:eastAsia="仿宋_GB2312" w:hAnsi="仿宋" w:hint="eastAsia"/>
          <w:sz w:val="28"/>
          <w:szCs w:val="28"/>
        </w:rPr>
        <w:t>日（0时）开放，报名截至202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-202</w:t>
      </w:r>
      <w:r w:rsidR="0062014D" w:rsidRPr="00207012">
        <w:rPr>
          <w:rFonts w:ascii="仿宋_GB2312" w:eastAsia="仿宋_GB2312" w:hAnsi="仿宋" w:hint="eastAsia"/>
          <w:sz w:val="28"/>
          <w:szCs w:val="28"/>
        </w:rPr>
        <w:t>4</w:t>
      </w:r>
      <w:r w:rsidRPr="00207012">
        <w:rPr>
          <w:rFonts w:ascii="仿宋_GB2312" w:eastAsia="仿宋_GB2312" w:hAnsi="仿宋" w:hint="eastAsia"/>
          <w:sz w:val="28"/>
          <w:szCs w:val="28"/>
        </w:rPr>
        <w:t>学年春季学期第2周周日晚24:00。</w:t>
      </w:r>
    </w:p>
    <w:p w14:paraId="66DE9B79"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各学院广泛宣传、组织动员学生积极参与比赛，并邀请教师参与指导。校院组委会组织宣讲动员会，讲解竞赛规程、辅导参赛事宜。</w:t>
      </w:r>
    </w:p>
    <w:p w14:paraId="04FF524B" w14:textId="77777777" w:rsidR="005D171E" w:rsidRPr="00207012" w:rsidRDefault="00DD4D8A" w:rsidP="0058625A">
      <w:pPr>
        <w:adjustRightInd w:val="0"/>
        <w:snapToGrid w:val="0"/>
        <w:spacing w:line="360" w:lineRule="auto"/>
        <w:ind w:firstLineChars="200" w:firstLine="562"/>
        <w:rPr>
          <w:rFonts w:ascii="仿宋_GB2312" w:eastAsia="仿宋_GB2312" w:hAnsi="仿宋"/>
          <w:b/>
          <w:bCs/>
          <w:sz w:val="28"/>
          <w:szCs w:val="28"/>
        </w:rPr>
      </w:pPr>
      <w:r w:rsidRPr="00207012">
        <w:rPr>
          <w:rFonts w:ascii="仿宋_GB2312" w:eastAsia="仿宋_GB2312" w:hAnsi="仿宋" w:hint="eastAsia"/>
          <w:b/>
          <w:bCs/>
          <w:sz w:val="28"/>
          <w:szCs w:val="28"/>
        </w:rPr>
        <w:t>2.资格审查与院级初赛名额分配</w:t>
      </w:r>
    </w:p>
    <w:p w14:paraId="5204B8D9" w14:textId="6108EDD0"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时间安排：202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-202</w:t>
      </w:r>
      <w:r w:rsidR="0062014D" w:rsidRPr="00207012">
        <w:rPr>
          <w:rFonts w:ascii="仿宋_GB2312" w:eastAsia="仿宋_GB2312" w:hAnsi="仿宋" w:hint="eastAsia"/>
          <w:sz w:val="28"/>
          <w:szCs w:val="28"/>
        </w:rPr>
        <w:t>4</w:t>
      </w:r>
      <w:r w:rsidRPr="00207012">
        <w:rPr>
          <w:rFonts w:ascii="仿宋_GB2312" w:eastAsia="仿宋_GB2312" w:hAnsi="仿宋" w:hint="eastAsia"/>
          <w:sz w:val="28"/>
          <w:szCs w:val="28"/>
        </w:rPr>
        <w:t>学年春季学期第3周</w:t>
      </w:r>
    </w:p>
    <w:p w14:paraId="1A34401D"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校院组委会对申报作品进行检查，防止出现抄袭、相同材料重复参赛等情况。同时根据申报情况，为各学院分配晋级校级复赛的名额。</w:t>
      </w:r>
    </w:p>
    <w:p w14:paraId="618C65DC" w14:textId="77777777" w:rsidR="005D171E" w:rsidRPr="00207012" w:rsidRDefault="00DD4D8A" w:rsidP="0058625A">
      <w:pPr>
        <w:adjustRightInd w:val="0"/>
        <w:snapToGrid w:val="0"/>
        <w:spacing w:line="360" w:lineRule="auto"/>
        <w:ind w:firstLineChars="200" w:firstLine="562"/>
        <w:rPr>
          <w:rFonts w:ascii="仿宋_GB2312" w:eastAsia="仿宋_GB2312" w:hAnsi="仿宋"/>
          <w:b/>
          <w:bCs/>
          <w:sz w:val="28"/>
          <w:szCs w:val="28"/>
        </w:rPr>
      </w:pPr>
      <w:r w:rsidRPr="00207012">
        <w:rPr>
          <w:rFonts w:ascii="仿宋_GB2312" w:eastAsia="仿宋_GB2312" w:hAnsi="仿宋" w:hint="eastAsia"/>
          <w:b/>
          <w:bCs/>
          <w:sz w:val="28"/>
          <w:szCs w:val="28"/>
        </w:rPr>
        <w:t>3.院级初赛和初赛晋级作品修改</w:t>
      </w:r>
    </w:p>
    <w:p w14:paraId="622C9424" w14:textId="5E9D596B"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时间安排：202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-202</w:t>
      </w:r>
      <w:r w:rsidR="0062014D" w:rsidRPr="00207012">
        <w:rPr>
          <w:rFonts w:ascii="仿宋_GB2312" w:eastAsia="仿宋_GB2312" w:hAnsi="仿宋" w:hint="eastAsia"/>
          <w:sz w:val="28"/>
          <w:szCs w:val="28"/>
        </w:rPr>
        <w:t>4</w:t>
      </w:r>
      <w:r w:rsidRPr="00207012">
        <w:rPr>
          <w:rFonts w:ascii="仿宋_GB2312" w:eastAsia="仿宋_GB2312" w:hAnsi="仿宋" w:hint="eastAsia"/>
          <w:sz w:val="28"/>
          <w:szCs w:val="28"/>
        </w:rPr>
        <w:t>学年春季学期第3-4周</w:t>
      </w:r>
    </w:p>
    <w:p w14:paraId="633C2682" w14:textId="3045144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开展评审工作，每件作品均需经过至少3名评委评审。学院确定晋级校级复赛名单后，可在系统中对晋级作品点击“审核预通过”，参赛作品可根据评委意见进行修改后重新提交。</w:t>
      </w:r>
      <w:r w:rsidRPr="00207012">
        <w:rPr>
          <w:rFonts w:ascii="仿宋_GB2312" w:eastAsia="仿宋_GB2312" w:hAnsi="仿宋" w:hint="eastAsia"/>
          <w:b/>
          <w:bCs/>
          <w:sz w:val="28"/>
          <w:szCs w:val="28"/>
        </w:rPr>
        <w:t>院级初赛须考虑到学生报名的不同组别，合理分配各组别名额。</w:t>
      </w:r>
    </w:p>
    <w:p w14:paraId="159E259E" w14:textId="77777777" w:rsidR="005D171E" w:rsidRPr="00207012" w:rsidRDefault="00DD4D8A" w:rsidP="0058625A">
      <w:pPr>
        <w:adjustRightInd w:val="0"/>
        <w:snapToGrid w:val="0"/>
        <w:spacing w:line="360" w:lineRule="auto"/>
        <w:ind w:firstLineChars="200" w:firstLine="562"/>
        <w:rPr>
          <w:rFonts w:ascii="仿宋_GB2312" w:eastAsia="仿宋_GB2312" w:hAnsi="仿宋"/>
          <w:b/>
          <w:bCs/>
          <w:sz w:val="28"/>
          <w:szCs w:val="28"/>
        </w:rPr>
      </w:pPr>
      <w:r w:rsidRPr="00207012">
        <w:rPr>
          <w:rFonts w:ascii="仿宋_GB2312" w:eastAsia="仿宋_GB2312" w:hAnsi="仿宋" w:hint="eastAsia"/>
          <w:b/>
          <w:bCs/>
          <w:sz w:val="28"/>
          <w:szCs w:val="28"/>
        </w:rPr>
        <w:t>4.校级复赛、决赛及冠军争夺赛</w:t>
      </w:r>
    </w:p>
    <w:p w14:paraId="6F15D073" w14:textId="52214E4C"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时间安排：202</w:t>
      </w:r>
      <w:r w:rsidR="0062014D" w:rsidRPr="00207012">
        <w:rPr>
          <w:rFonts w:ascii="仿宋_GB2312" w:eastAsia="仿宋_GB2312" w:hAnsi="仿宋" w:hint="eastAsia"/>
          <w:sz w:val="28"/>
          <w:szCs w:val="28"/>
        </w:rPr>
        <w:t>3</w:t>
      </w:r>
      <w:r w:rsidRPr="00207012">
        <w:rPr>
          <w:rFonts w:ascii="仿宋_GB2312" w:eastAsia="仿宋_GB2312" w:hAnsi="仿宋" w:hint="eastAsia"/>
          <w:sz w:val="28"/>
          <w:szCs w:val="28"/>
        </w:rPr>
        <w:t>-202</w:t>
      </w:r>
      <w:r w:rsidR="0062014D" w:rsidRPr="00207012">
        <w:rPr>
          <w:rFonts w:ascii="仿宋_GB2312" w:eastAsia="仿宋_GB2312" w:hAnsi="仿宋" w:hint="eastAsia"/>
          <w:sz w:val="28"/>
          <w:szCs w:val="28"/>
        </w:rPr>
        <w:t>4</w:t>
      </w:r>
      <w:r w:rsidRPr="00207012">
        <w:rPr>
          <w:rFonts w:ascii="仿宋_GB2312" w:eastAsia="仿宋_GB2312" w:hAnsi="仿宋" w:hint="eastAsia"/>
          <w:sz w:val="28"/>
          <w:szCs w:val="28"/>
        </w:rPr>
        <w:t>学年春季学期第5-9周</w:t>
      </w:r>
    </w:p>
    <w:p w14:paraId="32EAB281" w14:textId="77777777" w:rsidR="005D171E" w:rsidRPr="00207012" w:rsidRDefault="00DD4D8A" w:rsidP="0058625A">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校级组委会组织相关专家进行形式审查和复赛材料评审，排名18%至30%的项目直接授予三等奖，排名前18%（含18%）的项目进入决赛答辩环节。决赛按照分组进行答辩，评出特、一、二等奖。若个别组别项目较少，组委会将适当进行分组合并与调整。科技竞赛、创业竞赛每组第一，以及青年红色筑梦之旅竞赛、华为产业命题竞赛评分最高的项目可参与冠军争夺赛，产生冠、亚、季军项目。</w:t>
      </w:r>
    </w:p>
    <w:p w14:paraId="70CED9E6" w14:textId="587D51E9" w:rsidR="005D171E" w:rsidRPr="00207012" w:rsidRDefault="00DD4D8A" w:rsidP="0058625A">
      <w:pPr>
        <w:adjustRightInd w:val="0"/>
        <w:snapToGrid w:val="0"/>
        <w:spacing w:line="360" w:lineRule="auto"/>
        <w:ind w:firstLineChars="200" w:firstLine="562"/>
        <w:rPr>
          <w:rFonts w:ascii="仿宋_GB2312" w:eastAsia="仿宋_GB2312" w:hAnsi="仿宋"/>
          <w:b/>
          <w:bCs/>
          <w:sz w:val="28"/>
          <w:szCs w:val="28"/>
        </w:rPr>
      </w:pPr>
      <w:r w:rsidRPr="00207012">
        <w:rPr>
          <w:rFonts w:ascii="仿宋_GB2312" w:eastAsia="仿宋_GB2312" w:hAnsi="仿宋" w:hint="eastAsia"/>
          <w:b/>
          <w:bCs/>
          <w:sz w:val="28"/>
          <w:szCs w:val="28"/>
        </w:rPr>
        <w:t>注：具体时间截点请注意“北科大创新创业竞赛”微信公众号通知，根</w:t>
      </w:r>
      <w:r w:rsidRPr="00207012">
        <w:rPr>
          <w:rFonts w:ascii="仿宋_GB2312" w:eastAsia="仿宋_GB2312" w:hAnsi="仿宋" w:hint="eastAsia"/>
          <w:b/>
          <w:bCs/>
          <w:sz w:val="28"/>
          <w:szCs w:val="28"/>
        </w:rPr>
        <w:lastRenderedPageBreak/>
        <w:t>据客观情况进行调整。</w:t>
      </w:r>
    </w:p>
    <w:p w14:paraId="4A8A40FE" w14:textId="07C5F5D0"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五、奖项设置</w:t>
      </w:r>
    </w:p>
    <w:p w14:paraId="34EC349A" w14:textId="59A63EC5" w:rsidR="005D171E" w:rsidRPr="0058625A" w:rsidRDefault="00DD4D8A" w:rsidP="00C15CB2">
      <w:pPr>
        <w:adjustRightInd w:val="0"/>
        <w:snapToGrid w:val="0"/>
        <w:spacing w:line="360" w:lineRule="auto"/>
        <w:ind w:firstLineChars="200" w:firstLine="560"/>
        <w:rPr>
          <w:rFonts w:ascii="仿宋_GB2312" w:eastAsia="仿宋_GB2312" w:hAnsi="仿宋"/>
          <w:sz w:val="28"/>
          <w:szCs w:val="28"/>
        </w:rPr>
      </w:pPr>
      <w:r w:rsidRPr="0058625A">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w:t>
      </w:r>
      <w:r w:rsidR="0062014D" w:rsidRPr="0058625A">
        <w:rPr>
          <w:rFonts w:ascii="仿宋_GB2312" w:eastAsia="仿宋_GB2312" w:hAnsi="仿宋" w:hint="eastAsia"/>
          <w:sz w:val="28"/>
          <w:szCs w:val="28"/>
        </w:rPr>
        <w:t>第二十五届</w:t>
      </w:r>
      <w:r w:rsidRPr="0058625A">
        <w:rPr>
          <w:rFonts w:ascii="仿宋_GB2312" w:eastAsia="仿宋_GB2312" w:hAnsi="仿宋" w:hint="eastAsia"/>
          <w:sz w:val="28"/>
          <w:szCs w:val="28"/>
        </w:rPr>
        <w:t>‘摇篮杯’大学生创新创业竞赛科技</w:t>
      </w:r>
      <w:r w:rsidR="005831B3" w:rsidRPr="0058625A">
        <w:rPr>
          <w:rFonts w:ascii="仿宋_GB2312" w:eastAsia="仿宋_GB2312" w:hAnsi="仿宋" w:hint="eastAsia"/>
          <w:sz w:val="28"/>
          <w:szCs w:val="28"/>
        </w:rPr>
        <w:t>（社科）</w:t>
      </w:r>
      <w:r w:rsidRPr="0058625A">
        <w:rPr>
          <w:rFonts w:ascii="仿宋_GB2312" w:eastAsia="仿宋_GB2312" w:hAnsi="仿宋" w:hint="eastAsia"/>
          <w:sz w:val="28"/>
          <w:szCs w:val="28"/>
        </w:rPr>
        <w:t>竞赛优秀指导教师”。</w:t>
      </w:r>
    </w:p>
    <w:p w14:paraId="64AADA19" w14:textId="46E73086" w:rsidR="005D171E" w:rsidRPr="0058625A" w:rsidRDefault="00DD4D8A" w:rsidP="00C15CB2">
      <w:pPr>
        <w:adjustRightInd w:val="0"/>
        <w:snapToGrid w:val="0"/>
        <w:spacing w:line="360" w:lineRule="auto"/>
        <w:ind w:firstLineChars="200" w:firstLine="560"/>
        <w:rPr>
          <w:rFonts w:ascii="仿宋_GB2312" w:eastAsia="仿宋_GB2312" w:hAnsi="仿宋"/>
          <w:sz w:val="28"/>
          <w:szCs w:val="28"/>
        </w:rPr>
      </w:pPr>
      <w:r w:rsidRPr="0058625A">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2.学分与奖学金。对参加此次竞赛的学生，给予科技创新学分认定，可获得《北京科技大学本科生科技创新和学术实践教学工作管理办法》（校教发</w:t>
      </w:r>
      <w:r w:rsidRPr="0058625A">
        <w:rPr>
          <w:rFonts w:ascii="微软雅黑" w:eastAsia="微软雅黑" w:hAnsi="微软雅黑" w:cs="微软雅黑" w:hint="eastAsia"/>
          <w:sz w:val="28"/>
          <w:szCs w:val="28"/>
        </w:rPr>
        <w:t>﹝</w:t>
      </w:r>
      <w:r w:rsidRPr="0058625A">
        <w:rPr>
          <w:rFonts w:ascii="仿宋_GB2312" w:eastAsia="仿宋_GB2312" w:hAnsi="仿宋" w:hint="eastAsia"/>
          <w:sz w:val="28"/>
          <w:szCs w:val="28"/>
        </w:rPr>
        <w:t>2012</w:t>
      </w:r>
      <w:r w:rsidRPr="0058625A">
        <w:rPr>
          <w:rFonts w:ascii="微软雅黑" w:eastAsia="微软雅黑" w:hAnsi="微软雅黑" w:cs="微软雅黑" w:hint="eastAsia"/>
          <w:sz w:val="28"/>
          <w:szCs w:val="28"/>
        </w:rPr>
        <w:t>﹞</w:t>
      </w:r>
      <w:r w:rsidRPr="0058625A">
        <w:rPr>
          <w:rFonts w:ascii="仿宋_GB2312" w:eastAsia="仿宋_GB2312" w:hAnsi="仿宋" w:hint="eastAsia"/>
          <w:sz w:val="28"/>
          <w:szCs w:val="28"/>
        </w:rPr>
        <w:t>23号校团发</w:t>
      </w:r>
      <w:r w:rsidRPr="0058625A">
        <w:rPr>
          <w:rFonts w:ascii="微软雅黑" w:eastAsia="微软雅黑" w:hAnsi="微软雅黑" w:cs="微软雅黑" w:hint="eastAsia"/>
          <w:sz w:val="28"/>
          <w:szCs w:val="28"/>
        </w:rPr>
        <w:t>﹝</w:t>
      </w:r>
      <w:r w:rsidRPr="0058625A">
        <w:rPr>
          <w:rFonts w:ascii="仿宋_GB2312" w:eastAsia="仿宋_GB2312" w:hAnsi="仿宋" w:hint="eastAsia"/>
          <w:sz w:val="28"/>
          <w:szCs w:val="28"/>
        </w:rPr>
        <w:t>2012</w:t>
      </w:r>
      <w:r w:rsidRPr="0058625A">
        <w:rPr>
          <w:rFonts w:ascii="微软雅黑" w:eastAsia="微软雅黑" w:hAnsi="微软雅黑" w:cs="微软雅黑" w:hint="eastAsia"/>
          <w:sz w:val="28"/>
          <w:szCs w:val="28"/>
        </w:rPr>
        <w:t>﹞</w:t>
      </w:r>
      <w:r w:rsidRPr="0058625A">
        <w:rPr>
          <w:rFonts w:ascii="仿宋_GB2312" w:eastAsia="仿宋_GB2312" w:hAnsi="仿宋" w:hint="eastAsia"/>
          <w:sz w:val="28"/>
          <w:szCs w:val="28"/>
        </w:rPr>
        <w:t>26号）中规定的相应科技创新学分。推荐保送免试硕士研究生时，学院可参照当年教务处发布的本科毕业生推免工作通知给予一定加分。对符合《北京科技大学学科、科技竞赛奖学金实施办法》（校发〔2018〕76号）的学生，可获得相应的奖学金。</w:t>
      </w:r>
    </w:p>
    <w:p w14:paraId="097DEF57" w14:textId="77777777" w:rsidR="005D171E" w:rsidRPr="00207012" w:rsidRDefault="00DD4D8A" w:rsidP="00C15CB2">
      <w:pPr>
        <w:adjustRightInd w:val="0"/>
        <w:snapToGrid w:val="0"/>
        <w:spacing w:line="360" w:lineRule="auto"/>
        <w:ind w:firstLineChars="200" w:firstLine="560"/>
        <w:rPr>
          <w:rFonts w:ascii="黑体" w:eastAsia="黑体" w:hAnsi="黑体"/>
          <w:bCs/>
          <w:sz w:val="28"/>
          <w:szCs w:val="28"/>
        </w:rPr>
      </w:pPr>
      <w:r w:rsidRPr="00207012">
        <w:rPr>
          <w:rFonts w:ascii="黑体" w:eastAsia="黑体" w:hAnsi="黑体" w:hint="eastAsia"/>
          <w:bCs/>
          <w:sz w:val="28"/>
          <w:szCs w:val="28"/>
        </w:rPr>
        <w:t>六、其他</w:t>
      </w:r>
    </w:p>
    <w:p w14:paraId="042A2309" w14:textId="12DE454C" w:rsidR="005D171E" w:rsidRPr="00207012" w:rsidRDefault="00DD4D8A" w:rsidP="00C15CB2">
      <w:pPr>
        <w:adjustRightInd w:val="0"/>
        <w:snapToGrid w:val="0"/>
        <w:spacing w:line="360" w:lineRule="auto"/>
        <w:ind w:firstLineChars="200" w:firstLine="560"/>
        <w:rPr>
          <w:rFonts w:ascii="仿宋_GB2312" w:eastAsia="仿宋_GB2312" w:hAnsi="仿宋"/>
          <w:sz w:val="28"/>
          <w:szCs w:val="28"/>
        </w:rPr>
      </w:pPr>
      <w:r w:rsidRPr="00207012">
        <w:rPr>
          <w:rFonts w:ascii="仿宋_GB2312" w:eastAsia="仿宋_GB2312" w:hAnsi="仿宋" w:hint="eastAsia"/>
          <w:sz w:val="28"/>
          <w:szCs w:val="28"/>
        </w:rPr>
        <w:t>本附件所涉及条款的最终解释权归北京科技大学</w:t>
      </w:r>
      <w:r w:rsidR="0062014D" w:rsidRPr="00207012">
        <w:rPr>
          <w:rFonts w:ascii="仿宋_GB2312" w:eastAsia="仿宋_GB2312" w:hAnsi="仿宋" w:hint="eastAsia"/>
          <w:sz w:val="28"/>
          <w:szCs w:val="28"/>
        </w:rPr>
        <w:t>第二十五届</w:t>
      </w:r>
      <w:r w:rsidRPr="00207012">
        <w:rPr>
          <w:rFonts w:ascii="仿宋_GB2312" w:eastAsia="仿宋_GB2312" w:hAnsi="仿宋" w:hint="eastAsia"/>
          <w:sz w:val="28"/>
          <w:szCs w:val="28"/>
        </w:rPr>
        <w:t>“摇篮杯”大学生创新创业竞赛组委会所有。</w:t>
      </w:r>
    </w:p>
    <w:sectPr w:rsidR="005D171E" w:rsidRPr="00207012" w:rsidSect="00C15CB2">
      <w:footerReference w:type="default" r:id="rId6"/>
      <w:pgSz w:w="11906" w:h="16838"/>
      <w:pgMar w:top="1440" w:right="1418" w:bottom="1440"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E5FC" w14:textId="77777777" w:rsidR="00822FAB" w:rsidRDefault="00822FAB" w:rsidP="00C3650B">
      <w:r>
        <w:separator/>
      </w:r>
    </w:p>
  </w:endnote>
  <w:endnote w:type="continuationSeparator" w:id="0">
    <w:p w14:paraId="38781D40" w14:textId="77777777" w:rsidR="00822FAB" w:rsidRDefault="00822FAB" w:rsidP="00C3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281544"/>
      <w:docPartObj>
        <w:docPartGallery w:val="Page Numbers (Bottom of Page)"/>
        <w:docPartUnique/>
      </w:docPartObj>
    </w:sdtPr>
    <w:sdtEndPr>
      <w:rPr>
        <w:rFonts w:ascii="仿宋_GB2312" w:eastAsia="仿宋_GB2312" w:hint="eastAsia"/>
        <w:sz w:val="21"/>
      </w:rPr>
    </w:sdtEndPr>
    <w:sdtContent>
      <w:p w14:paraId="3F293C20" w14:textId="52FA0A66" w:rsidR="00C15CB2" w:rsidRPr="00C15CB2" w:rsidRDefault="00C15CB2" w:rsidP="00C15CB2">
        <w:pPr>
          <w:pStyle w:val="a3"/>
          <w:jc w:val="center"/>
          <w:rPr>
            <w:rFonts w:ascii="仿宋_GB2312" w:eastAsia="仿宋_GB2312"/>
            <w:sz w:val="21"/>
          </w:rPr>
        </w:pPr>
        <w:r w:rsidRPr="00C15CB2">
          <w:rPr>
            <w:rFonts w:ascii="仿宋_GB2312" w:eastAsia="仿宋_GB2312" w:hint="eastAsia"/>
            <w:sz w:val="21"/>
          </w:rPr>
          <w:fldChar w:fldCharType="begin"/>
        </w:r>
        <w:r w:rsidRPr="00C15CB2">
          <w:rPr>
            <w:rFonts w:ascii="仿宋_GB2312" w:eastAsia="仿宋_GB2312" w:hint="eastAsia"/>
            <w:sz w:val="21"/>
          </w:rPr>
          <w:instrText>PAGE   \* MERGEFORMAT</w:instrText>
        </w:r>
        <w:r w:rsidRPr="00C15CB2">
          <w:rPr>
            <w:rFonts w:ascii="仿宋_GB2312" w:eastAsia="仿宋_GB2312" w:hint="eastAsia"/>
            <w:sz w:val="21"/>
          </w:rPr>
          <w:fldChar w:fldCharType="separate"/>
        </w:r>
        <w:r w:rsidR="004E7FAB" w:rsidRPr="004E7FAB">
          <w:rPr>
            <w:rFonts w:ascii="仿宋_GB2312" w:eastAsia="仿宋_GB2312"/>
            <w:noProof/>
            <w:sz w:val="21"/>
            <w:lang w:val="zh-CN"/>
          </w:rPr>
          <w:t>1</w:t>
        </w:r>
        <w:r w:rsidRPr="00C15CB2">
          <w:rPr>
            <w:rFonts w:ascii="仿宋_GB2312" w:eastAsia="仿宋_GB2312" w:hint="eastAsia"/>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45C8" w14:textId="77777777" w:rsidR="00822FAB" w:rsidRDefault="00822FAB" w:rsidP="00C3650B">
      <w:r>
        <w:separator/>
      </w:r>
    </w:p>
  </w:footnote>
  <w:footnote w:type="continuationSeparator" w:id="0">
    <w:p w14:paraId="5AE33D35" w14:textId="77777777" w:rsidR="00822FAB" w:rsidRDefault="00822FAB" w:rsidP="00C3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DNiNmJjNTY5ZjQzZjEwNmQzMGU4M2Q5NzAyMTQifQ=="/>
  </w:docVars>
  <w:rsids>
    <w:rsidRoot w:val="00606182"/>
    <w:rsid w:val="00012B95"/>
    <w:rsid w:val="00055998"/>
    <w:rsid w:val="00067473"/>
    <w:rsid w:val="00073D20"/>
    <w:rsid w:val="001150AA"/>
    <w:rsid w:val="0013363F"/>
    <w:rsid w:val="0019098F"/>
    <w:rsid w:val="001A18ED"/>
    <w:rsid w:val="00207012"/>
    <w:rsid w:val="002764F4"/>
    <w:rsid w:val="0029633B"/>
    <w:rsid w:val="002C286F"/>
    <w:rsid w:val="002C6A05"/>
    <w:rsid w:val="002E01C1"/>
    <w:rsid w:val="002E4A44"/>
    <w:rsid w:val="002E5FB0"/>
    <w:rsid w:val="00337EBE"/>
    <w:rsid w:val="003648FB"/>
    <w:rsid w:val="003E38D9"/>
    <w:rsid w:val="00401BBD"/>
    <w:rsid w:val="00447DCC"/>
    <w:rsid w:val="0048229C"/>
    <w:rsid w:val="004B5AD1"/>
    <w:rsid w:val="004C0F63"/>
    <w:rsid w:val="004C5E5E"/>
    <w:rsid w:val="004E20EB"/>
    <w:rsid w:val="004E7FAB"/>
    <w:rsid w:val="005273D5"/>
    <w:rsid w:val="005831B3"/>
    <w:rsid w:val="0058625A"/>
    <w:rsid w:val="00592990"/>
    <w:rsid w:val="005A1B98"/>
    <w:rsid w:val="005B121D"/>
    <w:rsid w:val="005B1567"/>
    <w:rsid w:val="005D171E"/>
    <w:rsid w:val="0060171C"/>
    <w:rsid w:val="00606182"/>
    <w:rsid w:val="00613C84"/>
    <w:rsid w:val="0062014D"/>
    <w:rsid w:val="00624678"/>
    <w:rsid w:val="006359DA"/>
    <w:rsid w:val="006832AC"/>
    <w:rsid w:val="006957C2"/>
    <w:rsid w:val="006C4462"/>
    <w:rsid w:val="006D50C9"/>
    <w:rsid w:val="00705833"/>
    <w:rsid w:val="00706ED2"/>
    <w:rsid w:val="007213E6"/>
    <w:rsid w:val="00751163"/>
    <w:rsid w:val="00763206"/>
    <w:rsid w:val="00815880"/>
    <w:rsid w:val="00822FAB"/>
    <w:rsid w:val="00852F97"/>
    <w:rsid w:val="00891F5F"/>
    <w:rsid w:val="008E7716"/>
    <w:rsid w:val="00953795"/>
    <w:rsid w:val="00954BCA"/>
    <w:rsid w:val="00961C5B"/>
    <w:rsid w:val="0096286A"/>
    <w:rsid w:val="009A41C4"/>
    <w:rsid w:val="009E4F5A"/>
    <w:rsid w:val="00A47666"/>
    <w:rsid w:val="00AF6E20"/>
    <w:rsid w:val="00B46EC3"/>
    <w:rsid w:val="00BE7505"/>
    <w:rsid w:val="00BF3745"/>
    <w:rsid w:val="00C15CB2"/>
    <w:rsid w:val="00C27489"/>
    <w:rsid w:val="00C3650B"/>
    <w:rsid w:val="00C41276"/>
    <w:rsid w:val="00C61A36"/>
    <w:rsid w:val="00C67841"/>
    <w:rsid w:val="00C93B72"/>
    <w:rsid w:val="00D00941"/>
    <w:rsid w:val="00D63478"/>
    <w:rsid w:val="00DB0509"/>
    <w:rsid w:val="00DD4D8A"/>
    <w:rsid w:val="00DD7056"/>
    <w:rsid w:val="00DE677B"/>
    <w:rsid w:val="00E31A63"/>
    <w:rsid w:val="00E86EBA"/>
    <w:rsid w:val="00EB41DF"/>
    <w:rsid w:val="00ED6330"/>
    <w:rsid w:val="00EE1198"/>
    <w:rsid w:val="00EE538B"/>
    <w:rsid w:val="00F63B5B"/>
    <w:rsid w:val="00FE0A04"/>
    <w:rsid w:val="0B545A73"/>
    <w:rsid w:val="0C063DA0"/>
    <w:rsid w:val="0C8F3D96"/>
    <w:rsid w:val="0D533015"/>
    <w:rsid w:val="0F8C280E"/>
    <w:rsid w:val="127F5718"/>
    <w:rsid w:val="168B7CC4"/>
    <w:rsid w:val="175C6F6A"/>
    <w:rsid w:val="18C66D91"/>
    <w:rsid w:val="18E22F09"/>
    <w:rsid w:val="190207C9"/>
    <w:rsid w:val="191E4E1F"/>
    <w:rsid w:val="25186BC6"/>
    <w:rsid w:val="26D138EE"/>
    <w:rsid w:val="2E2E435C"/>
    <w:rsid w:val="2F9236BA"/>
    <w:rsid w:val="308B2942"/>
    <w:rsid w:val="33010C9A"/>
    <w:rsid w:val="340C1162"/>
    <w:rsid w:val="34C5219B"/>
    <w:rsid w:val="35ED30FE"/>
    <w:rsid w:val="36011C39"/>
    <w:rsid w:val="36B204FD"/>
    <w:rsid w:val="3917609E"/>
    <w:rsid w:val="39393D3B"/>
    <w:rsid w:val="39CE564E"/>
    <w:rsid w:val="3A577D39"/>
    <w:rsid w:val="3BA746E7"/>
    <w:rsid w:val="3D29776B"/>
    <w:rsid w:val="424F0237"/>
    <w:rsid w:val="44E4666D"/>
    <w:rsid w:val="480203E9"/>
    <w:rsid w:val="48054931"/>
    <w:rsid w:val="489C2980"/>
    <w:rsid w:val="4B95046D"/>
    <w:rsid w:val="4CBF59F6"/>
    <w:rsid w:val="4D4128AF"/>
    <w:rsid w:val="4E485577"/>
    <w:rsid w:val="4F6B59C1"/>
    <w:rsid w:val="509C604E"/>
    <w:rsid w:val="509C7DFC"/>
    <w:rsid w:val="52B26596"/>
    <w:rsid w:val="54AD25D8"/>
    <w:rsid w:val="55BD4A9D"/>
    <w:rsid w:val="55C40535"/>
    <w:rsid w:val="58B55EFF"/>
    <w:rsid w:val="5BE663CF"/>
    <w:rsid w:val="5DD961EC"/>
    <w:rsid w:val="606C3347"/>
    <w:rsid w:val="61296823"/>
    <w:rsid w:val="61F93300"/>
    <w:rsid w:val="63AB23D8"/>
    <w:rsid w:val="65BD63F3"/>
    <w:rsid w:val="670C74B5"/>
    <w:rsid w:val="68B735B6"/>
    <w:rsid w:val="6BCF11A5"/>
    <w:rsid w:val="6D184DC4"/>
    <w:rsid w:val="723904CF"/>
    <w:rsid w:val="728C1627"/>
    <w:rsid w:val="72F3566F"/>
    <w:rsid w:val="75D9274E"/>
    <w:rsid w:val="77F972D9"/>
    <w:rsid w:val="78034139"/>
    <w:rsid w:val="78E977D3"/>
    <w:rsid w:val="79706276"/>
    <w:rsid w:val="7A822759"/>
    <w:rsid w:val="7C3862A9"/>
    <w:rsid w:val="7D3905FD"/>
    <w:rsid w:val="7EC4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C5363"/>
  <w15:docId w15:val="{CCDA7A3C-5113-4C13-AC24-DA1C8A1B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annotation reference"/>
    <w:basedOn w:val="a0"/>
    <w:uiPriority w:val="99"/>
    <w:semiHidden/>
    <w:unhideWhenUsed/>
    <w:rsid w:val="0062014D"/>
    <w:rPr>
      <w:sz w:val="21"/>
      <w:szCs w:val="21"/>
    </w:rPr>
  </w:style>
  <w:style w:type="paragraph" w:styleId="a8">
    <w:name w:val="annotation text"/>
    <w:basedOn w:val="a"/>
    <w:link w:val="a9"/>
    <w:uiPriority w:val="99"/>
    <w:semiHidden/>
    <w:unhideWhenUsed/>
    <w:rsid w:val="0062014D"/>
    <w:pPr>
      <w:jc w:val="left"/>
    </w:pPr>
  </w:style>
  <w:style w:type="character" w:customStyle="1" w:styleId="a9">
    <w:name w:val="批注文字 字符"/>
    <w:basedOn w:val="a0"/>
    <w:link w:val="a8"/>
    <w:uiPriority w:val="99"/>
    <w:semiHidden/>
    <w:rsid w:val="0062014D"/>
    <w:rPr>
      <w:kern w:val="2"/>
      <w:sz w:val="21"/>
      <w:szCs w:val="22"/>
    </w:rPr>
  </w:style>
  <w:style w:type="paragraph" w:styleId="aa">
    <w:name w:val="annotation subject"/>
    <w:basedOn w:val="a8"/>
    <w:next w:val="a8"/>
    <w:link w:val="ab"/>
    <w:uiPriority w:val="99"/>
    <w:semiHidden/>
    <w:unhideWhenUsed/>
    <w:rsid w:val="0062014D"/>
    <w:rPr>
      <w:b/>
      <w:bCs/>
    </w:rPr>
  </w:style>
  <w:style w:type="character" w:customStyle="1" w:styleId="ab">
    <w:name w:val="批注主题 字符"/>
    <w:basedOn w:val="a9"/>
    <w:link w:val="aa"/>
    <w:uiPriority w:val="99"/>
    <w:semiHidden/>
    <w:rsid w:val="0062014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58</cp:revision>
  <dcterms:created xsi:type="dcterms:W3CDTF">2022-10-27T10:18:00Z</dcterms:created>
  <dcterms:modified xsi:type="dcterms:W3CDTF">2023-11-16T12:46:00Z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EC82AA81526A4D56BDD133F849247304</vt:lpwstr>
  </property>
</Properties>
</file>