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6F60B" w14:textId="77777777" w:rsidR="00BC0F0C" w:rsidRPr="00BD56FD" w:rsidRDefault="004F5ADA">
      <w:pPr>
        <w:adjustRightInd w:val="0"/>
        <w:snapToGrid w:val="0"/>
        <w:spacing w:line="360" w:lineRule="auto"/>
        <w:rPr>
          <w:rFonts w:ascii="宋体" w:eastAsia="宋体" w:hAnsi="宋体"/>
          <w:b/>
          <w:bCs/>
          <w:sz w:val="28"/>
          <w:szCs w:val="28"/>
        </w:rPr>
      </w:pPr>
      <w:r w:rsidRPr="00BD56FD">
        <w:rPr>
          <w:rFonts w:ascii="宋体" w:eastAsia="宋体" w:hAnsi="宋体" w:hint="eastAsia"/>
          <w:b/>
          <w:bCs/>
          <w:sz w:val="28"/>
          <w:szCs w:val="28"/>
        </w:rPr>
        <w:t>附件</w:t>
      </w:r>
      <w:r w:rsidRPr="00BD56FD">
        <w:rPr>
          <w:rFonts w:ascii="宋体" w:eastAsia="宋体" w:hAnsi="宋体"/>
          <w:b/>
          <w:bCs/>
          <w:sz w:val="28"/>
          <w:szCs w:val="28"/>
        </w:rPr>
        <w:t>2</w:t>
      </w:r>
      <w:r w:rsidRPr="00BD56FD">
        <w:rPr>
          <w:rFonts w:ascii="宋体" w:eastAsia="宋体" w:hAnsi="宋体" w:hint="eastAsia"/>
          <w:b/>
          <w:bCs/>
          <w:sz w:val="28"/>
          <w:szCs w:val="28"/>
        </w:rPr>
        <w:t>:</w:t>
      </w:r>
    </w:p>
    <w:p w14:paraId="70CA0685" w14:textId="77777777" w:rsidR="00BC0F0C" w:rsidRDefault="004F5ADA">
      <w:pPr>
        <w:adjustRightInd w:val="0"/>
        <w:snapToGrid w:val="0"/>
        <w:spacing w:line="360" w:lineRule="auto"/>
        <w:jc w:val="center"/>
        <w:rPr>
          <w:rFonts w:ascii="华文中宋" w:eastAsia="华文中宋" w:hAnsi="华文中宋"/>
          <w:b/>
          <w:bCs/>
          <w:sz w:val="32"/>
          <w:szCs w:val="32"/>
        </w:rPr>
      </w:pPr>
      <w:r>
        <w:rPr>
          <w:rFonts w:ascii="华文中宋" w:eastAsia="华文中宋" w:hAnsi="华文中宋" w:hint="eastAsia"/>
          <w:b/>
          <w:bCs/>
          <w:sz w:val="32"/>
          <w:szCs w:val="32"/>
        </w:rPr>
        <w:t>北京科技大学“摇篮杯”科技（社科）竞赛比赛方案</w:t>
      </w:r>
    </w:p>
    <w:p w14:paraId="11690631" w14:textId="77777777" w:rsidR="00BC0F0C" w:rsidRDefault="004F5ADA" w:rsidP="00BD56FD">
      <w:pPr>
        <w:adjustRightInd w:val="0"/>
        <w:spacing w:line="560" w:lineRule="exact"/>
        <w:ind w:firstLineChars="200" w:firstLine="560"/>
        <w:contextualSpacing/>
        <w:rPr>
          <w:rFonts w:ascii="仿宋_GB2312" w:eastAsia="仿宋_GB2312" w:hAnsi="仿宋"/>
          <w:sz w:val="28"/>
          <w:szCs w:val="28"/>
        </w:rPr>
      </w:pPr>
      <w:r>
        <w:rPr>
          <w:rFonts w:ascii="仿宋_GB2312" w:eastAsia="仿宋_GB2312" w:hAnsi="仿宋" w:hint="eastAsia"/>
          <w:sz w:val="28"/>
          <w:szCs w:val="28"/>
        </w:rPr>
        <w:t>第二十七届“摇篮杯”大学生创新创业竞赛设科技（社科）竞赛，具体实施方案如下。</w:t>
      </w:r>
    </w:p>
    <w:p w14:paraId="051F529B" w14:textId="77777777" w:rsidR="00BC0F0C" w:rsidRDefault="004F5ADA" w:rsidP="00BD56FD">
      <w:pPr>
        <w:adjustRightInd w:val="0"/>
        <w:spacing w:line="560" w:lineRule="exact"/>
        <w:ind w:firstLineChars="200" w:firstLine="560"/>
        <w:contextualSpacing/>
        <w:rPr>
          <w:rFonts w:ascii="黑体" w:eastAsia="黑体" w:hAnsi="黑体"/>
          <w:bCs/>
          <w:sz w:val="28"/>
          <w:szCs w:val="28"/>
        </w:rPr>
      </w:pPr>
      <w:r>
        <w:rPr>
          <w:rFonts w:ascii="黑体" w:eastAsia="黑体" w:hAnsi="黑体" w:hint="eastAsia"/>
          <w:bCs/>
          <w:sz w:val="28"/>
          <w:szCs w:val="28"/>
        </w:rPr>
        <w:t>一、参赛项目分组与类型</w:t>
      </w:r>
    </w:p>
    <w:p w14:paraId="1BEADEF7" w14:textId="77777777" w:rsidR="00BC0F0C" w:rsidRDefault="004F5ADA" w:rsidP="00BD56FD">
      <w:pPr>
        <w:adjustRightInd w:val="0"/>
        <w:spacing w:line="560" w:lineRule="exact"/>
        <w:ind w:firstLineChars="200" w:firstLine="560"/>
        <w:contextualSpacing/>
        <w:rPr>
          <w:rFonts w:ascii="仿宋_GB2312" w:eastAsia="仿宋_GB2312" w:hAnsi="仿宋"/>
          <w:sz w:val="28"/>
          <w:szCs w:val="28"/>
        </w:rPr>
      </w:pPr>
      <w:r>
        <w:rPr>
          <w:rFonts w:ascii="仿宋_GB2312" w:eastAsia="仿宋_GB2312" w:hAnsi="仿宋" w:hint="eastAsia"/>
          <w:sz w:val="28"/>
          <w:szCs w:val="28"/>
        </w:rPr>
        <w:t>科技竞赛按学科专业分组，包含材料化工组、资源环境组、生命科学组、机械控制组、信息技术组、社会调查组，后续将根据报名情况对分组进行适当调整。其中，社会调查组支持围绕发展成就、文明文化、美丽中国、民生福祉、中国之治等内容形成社会调查报告。</w:t>
      </w:r>
      <w:r>
        <w:rPr>
          <w:rFonts w:ascii="仿宋_GB2312" w:eastAsia="仿宋_GB2312" w:hAnsi="黑体" w:hint="eastAsia"/>
          <w:b/>
          <w:bCs/>
          <w:sz w:val="28"/>
          <w:szCs w:val="28"/>
        </w:rPr>
        <w:t>鼓励理工科专业的学生，将技术服务和为企业或地方解决实际问题的过程撰写为社会调查报告进行参赛。</w:t>
      </w:r>
    </w:p>
    <w:p w14:paraId="00B43EAE" w14:textId="77777777" w:rsidR="00BC0F0C" w:rsidRDefault="004F5ADA" w:rsidP="00BD56FD">
      <w:pPr>
        <w:adjustRightInd w:val="0"/>
        <w:spacing w:line="560" w:lineRule="exact"/>
        <w:ind w:firstLineChars="200" w:firstLine="560"/>
        <w:contextualSpacing/>
        <w:rPr>
          <w:rFonts w:ascii="仿宋_GB2312" w:eastAsia="仿宋_GB2312" w:hAnsi="仿宋"/>
          <w:sz w:val="28"/>
          <w:szCs w:val="28"/>
        </w:rPr>
      </w:pPr>
      <w:r>
        <w:rPr>
          <w:rFonts w:ascii="仿宋_GB2312" w:eastAsia="仿宋_GB2312" w:hAnsi="仿宋" w:hint="eastAsia"/>
          <w:sz w:val="28"/>
          <w:szCs w:val="28"/>
        </w:rPr>
        <w:t>竞赛包含三类作品，科技发明制作类作品需有已成型的发明制作，同时提交研究报告（论文格式），介绍作品的研究目的价值、国内外研究现状、主要成果、创新点和结论等；自然科学类学术论文作品需按照正式论文格式提交论文，建议按照论文相关研究内容，制作相应的可进行功能演示的实物作品；哲学社会科学类社会调查报告</w:t>
      </w:r>
      <w:r>
        <w:rPr>
          <w:rFonts w:ascii="仿宋_GB2312" w:eastAsia="仿宋_GB2312" w:hAnsi="仿宋" w:hint="eastAsia"/>
          <w:sz w:val="28"/>
          <w:szCs w:val="28"/>
          <w:lang w:eastAsia="zh"/>
        </w:rPr>
        <w:t>（社会调查组）</w:t>
      </w:r>
      <w:r>
        <w:rPr>
          <w:rFonts w:ascii="仿宋_GB2312" w:eastAsia="仿宋_GB2312" w:hAnsi="仿宋" w:hint="eastAsia"/>
          <w:sz w:val="28"/>
          <w:szCs w:val="28"/>
        </w:rPr>
        <w:t>需提交相应的调查报告。</w:t>
      </w:r>
    </w:p>
    <w:p w14:paraId="38CFB686" w14:textId="77777777" w:rsidR="00BC0F0C" w:rsidRDefault="004F5ADA" w:rsidP="00BD56FD">
      <w:pPr>
        <w:adjustRightInd w:val="0"/>
        <w:spacing w:line="560" w:lineRule="exact"/>
        <w:ind w:firstLineChars="200" w:firstLine="560"/>
        <w:contextualSpacing/>
        <w:rPr>
          <w:rFonts w:ascii="黑体" w:eastAsia="黑体" w:hAnsi="黑体"/>
          <w:bCs/>
          <w:sz w:val="28"/>
          <w:szCs w:val="28"/>
        </w:rPr>
      </w:pPr>
      <w:r>
        <w:rPr>
          <w:rFonts w:ascii="黑体" w:eastAsia="黑体" w:hAnsi="黑体" w:hint="eastAsia"/>
          <w:bCs/>
          <w:sz w:val="28"/>
          <w:szCs w:val="28"/>
        </w:rPr>
        <w:t>二、参赛方式和要求</w:t>
      </w:r>
    </w:p>
    <w:p w14:paraId="1399FD63" w14:textId="77777777" w:rsidR="00BC0F0C" w:rsidRDefault="004F5ADA" w:rsidP="00BD56FD">
      <w:pPr>
        <w:adjustRightInd w:val="0"/>
        <w:spacing w:line="560" w:lineRule="exact"/>
        <w:ind w:firstLineChars="200" w:firstLine="560"/>
        <w:contextualSpacing/>
        <w:rPr>
          <w:rFonts w:ascii="仿宋_GB2312" w:eastAsia="仿宋_GB2312" w:hAnsi="仿宋"/>
          <w:sz w:val="28"/>
          <w:szCs w:val="28"/>
        </w:rPr>
      </w:pPr>
      <w:r>
        <w:rPr>
          <w:rFonts w:ascii="仿宋_GB2312" w:eastAsia="仿宋_GB2312" w:hAnsi="仿宋" w:hint="eastAsia"/>
          <w:sz w:val="28"/>
          <w:szCs w:val="28"/>
        </w:rPr>
        <w:t>1.凡在校正式注册的本科生、硕士研究生完成的学术科技作品均可参赛（自然科学类学术论文的作者限本科生）；</w:t>
      </w:r>
    </w:p>
    <w:p w14:paraId="159A761D" w14:textId="77777777" w:rsidR="00BC0F0C" w:rsidRDefault="004F5ADA" w:rsidP="00BD56FD">
      <w:pPr>
        <w:adjustRightInd w:val="0"/>
        <w:spacing w:line="560" w:lineRule="exact"/>
        <w:ind w:firstLineChars="200" w:firstLine="560"/>
        <w:contextualSpacing/>
        <w:rPr>
          <w:rFonts w:ascii="仿宋_GB2312" w:eastAsia="仿宋_GB2312" w:hAnsi="仿宋"/>
          <w:sz w:val="28"/>
          <w:szCs w:val="28"/>
          <w:lang w:eastAsia="zh"/>
        </w:rPr>
      </w:pPr>
      <w:r>
        <w:rPr>
          <w:rFonts w:ascii="仿宋_GB2312" w:eastAsia="仿宋_GB2312" w:hAnsi="仿宋" w:hint="eastAsia"/>
          <w:sz w:val="28"/>
          <w:szCs w:val="28"/>
        </w:rPr>
        <w:t>2.参赛团队总人数不超过7人（包括项目负责人），每人只能担任一个项目的负责人。按自然科学类学术论文作品和哲学社会科学类学术论文作品申报参赛的团队，若论文已发表，论文第一作者须为学生且必须为团队负责人；按照科技发明制作类作品申报参赛的团队，若已申请专利，专利第一完成人须为学生且必须为团队负责人</w:t>
      </w:r>
      <w:r>
        <w:rPr>
          <w:rFonts w:ascii="仿宋_GB2312" w:eastAsia="仿宋_GB2312" w:hAnsi="仿宋" w:hint="eastAsia"/>
          <w:sz w:val="28"/>
          <w:szCs w:val="28"/>
          <w:lang w:eastAsia="zh"/>
        </w:rPr>
        <w:t>；</w:t>
      </w:r>
    </w:p>
    <w:p w14:paraId="61B20462" w14:textId="77777777" w:rsidR="00BC0F0C" w:rsidRDefault="004F5ADA" w:rsidP="00BD56FD">
      <w:pPr>
        <w:adjustRightInd w:val="0"/>
        <w:spacing w:line="560" w:lineRule="exact"/>
        <w:ind w:firstLineChars="200" w:firstLine="560"/>
        <w:contextualSpacing/>
        <w:rPr>
          <w:rFonts w:ascii="仿宋_GB2312" w:eastAsia="仿宋_GB2312" w:hAnsi="仿宋"/>
          <w:sz w:val="28"/>
          <w:szCs w:val="28"/>
        </w:rPr>
      </w:pPr>
      <w:r>
        <w:rPr>
          <w:rFonts w:ascii="仿宋_GB2312" w:eastAsia="仿宋_GB2312" w:hAnsi="仿宋" w:hint="eastAsia"/>
          <w:sz w:val="28"/>
          <w:szCs w:val="28"/>
        </w:rPr>
        <w:t>3.参赛作品应突出科学性、创新性、原创性和现实意义，从实际意义出</w:t>
      </w:r>
      <w:r>
        <w:rPr>
          <w:rFonts w:ascii="仿宋_GB2312" w:eastAsia="仿宋_GB2312" w:hAnsi="仿宋" w:hint="eastAsia"/>
          <w:sz w:val="28"/>
          <w:szCs w:val="28"/>
        </w:rPr>
        <w:lastRenderedPageBreak/>
        <w:t>发，侧重解决社会生产生活中的具体问题；</w:t>
      </w:r>
    </w:p>
    <w:p w14:paraId="055F193E" w14:textId="77777777" w:rsidR="00BC0F0C" w:rsidRDefault="004F5ADA" w:rsidP="00BD56FD">
      <w:pPr>
        <w:adjustRightInd w:val="0"/>
        <w:spacing w:line="560" w:lineRule="exact"/>
        <w:ind w:firstLineChars="200" w:firstLine="560"/>
        <w:contextualSpacing/>
        <w:rPr>
          <w:rFonts w:ascii="仿宋_GB2312" w:eastAsia="仿宋_GB2312" w:hAnsi="黑体"/>
          <w:b/>
          <w:bCs/>
          <w:sz w:val="28"/>
          <w:szCs w:val="28"/>
        </w:rPr>
      </w:pPr>
      <w:r>
        <w:rPr>
          <w:rFonts w:ascii="仿宋_GB2312" w:eastAsia="仿宋_GB2312" w:hAnsi="仿宋" w:hint="eastAsia"/>
          <w:sz w:val="28"/>
          <w:szCs w:val="28"/>
        </w:rPr>
        <w:t>4.学生毕业设计和课程设计（论文）、学位论文均不在申报范围之列；已获往年摇篮杯科技竞赛（学术科技作品竞赛）二等奖及以上的项目不得参赛，不得使用往年参赛材料重复参赛。</w:t>
      </w:r>
      <w:r>
        <w:rPr>
          <w:rFonts w:ascii="仿宋_GB2312" w:eastAsia="仿宋_GB2312" w:hAnsi="黑体" w:hint="eastAsia"/>
          <w:b/>
          <w:bCs/>
          <w:sz w:val="28"/>
          <w:szCs w:val="28"/>
        </w:rPr>
        <w:t>若重复率</w:t>
      </w:r>
      <w:r>
        <w:rPr>
          <w:rFonts w:ascii="仿宋_GB2312" w:eastAsia="仿宋_GB2312" w:hAnsi="黑体" w:hint="eastAsia"/>
          <w:b/>
          <w:bCs/>
          <w:sz w:val="28"/>
          <w:szCs w:val="28"/>
          <w:lang w:eastAsia="zh"/>
        </w:rPr>
        <w:t>大于或等于</w:t>
      </w:r>
      <w:r>
        <w:rPr>
          <w:rFonts w:ascii="仿宋_GB2312" w:eastAsia="仿宋_GB2312" w:hAnsi="黑体" w:hint="eastAsia"/>
          <w:b/>
          <w:bCs/>
          <w:sz w:val="28"/>
          <w:szCs w:val="28"/>
        </w:rPr>
        <w:t>20%，无论作品是否在往届比赛中获奖，均视为违规，一经发现，按抄袭处理；</w:t>
      </w:r>
    </w:p>
    <w:p w14:paraId="053BD2F1" w14:textId="77777777" w:rsidR="00BC0F0C" w:rsidRDefault="004F5ADA" w:rsidP="00BD56FD">
      <w:pPr>
        <w:adjustRightInd w:val="0"/>
        <w:spacing w:line="560" w:lineRule="exact"/>
        <w:ind w:firstLineChars="200" w:firstLine="560"/>
        <w:contextualSpacing/>
        <w:rPr>
          <w:rFonts w:ascii="仿宋_GB2312" w:eastAsia="仿宋_GB2312" w:hAnsi="仿宋"/>
          <w:sz w:val="28"/>
          <w:szCs w:val="28"/>
          <w:lang w:eastAsia="zh"/>
        </w:rPr>
      </w:pPr>
      <w:r>
        <w:rPr>
          <w:rFonts w:ascii="仿宋_GB2312" w:eastAsia="仿宋_GB2312" w:hAnsi="仿宋" w:hint="eastAsia"/>
          <w:sz w:val="28"/>
          <w:szCs w:val="28"/>
        </w:rPr>
        <w:t>5.同一个项目参加科技（社科）竞赛，只能选择一个组别参赛，不能同时报名参加多个组别的比赛</w:t>
      </w:r>
      <w:r>
        <w:rPr>
          <w:rFonts w:ascii="仿宋_GB2312" w:eastAsia="仿宋_GB2312" w:hAnsi="仿宋" w:hint="eastAsia"/>
          <w:sz w:val="28"/>
          <w:szCs w:val="28"/>
          <w:lang w:eastAsia="zh"/>
        </w:rPr>
        <w:t>；</w:t>
      </w:r>
    </w:p>
    <w:p w14:paraId="18760CDC" w14:textId="77777777" w:rsidR="00BC0F0C" w:rsidRDefault="004F5ADA" w:rsidP="00BD56FD">
      <w:pPr>
        <w:adjustRightInd w:val="0"/>
        <w:spacing w:line="560" w:lineRule="exact"/>
        <w:ind w:firstLineChars="200" w:firstLine="562"/>
        <w:contextualSpacing/>
        <w:rPr>
          <w:rFonts w:ascii="仿宋_GB2312" w:eastAsia="仿宋_GB2312" w:hAnsi="仿宋"/>
          <w:b/>
          <w:bCs/>
          <w:sz w:val="28"/>
          <w:szCs w:val="28"/>
          <w:lang w:eastAsia="zh"/>
        </w:rPr>
      </w:pPr>
      <w:r>
        <w:rPr>
          <w:rFonts w:ascii="仿宋_GB2312" w:eastAsia="仿宋_GB2312" w:hAnsi="仿宋"/>
          <w:b/>
          <w:bCs/>
          <w:sz w:val="28"/>
          <w:szCs w:val="28"/>
        </w:rPr>
        <w:t>6</w:t>
      </w:r>
      <w:r>
        <w:rPr>
          <w:rFonts w:ascii="仿宋_GB2312" w:eastAsia="仿宋_GB2312" w:hAnsi="仿宋" w:hint="eastAsia"/>
          <w:b/>
          <w:bCs/>
          <w:sz w:val="28"/>
          <w:szCs w:val="28"/>
        </w:rPr>
        <w:t>.鼓励学生以第一作者发表论文或以第一完成人申请专利，评审时将考察论文发表情况和专利申请与授权情况，请务必在参赛材料中重点注明</w:t>
      </w:r>
      <w:r>
        <w:rPr>
          <w:rFonts w:ascii="仿宋_GB2312" w:eastAsia="仿宋_GB2312" w:hAnsi="仿宋" w:hint="eastAsia"/>
          <w:b/>
          <w:bCs/>
          <w:sz w:val="28"/>
          <w:szCs w:val="28"/>
          <w:lang w:eastAsia="zh"/>
        </w:rPr>
        <w:t>。</w:t>
      </w:r>
    </w:p>
    <w:p w14:paraId="2C5819BF" w14:textId="77777777" w:rsidR="00BC0F0C" w:rsidRDefault="004F5ADA" w:rsidP="00BD56FD">
      <w:pPr>
        <w:adjustRightInd w:val="0"/>
        <w:spacing w:line="560" w:lineRule="exact"/>
        <w:ind w:firstLineChars="200" w:firstLine="560"/>
        <w:contextualSpacing/>
        <w:rPr>
          <w:rFonts w:ascii="黑体" w:eastAsia="黑体" w:hAnsi="黑体"/>
          <w:bCs/>
          <w:sz w:val="28"/>
          <w:szCs w:val="28"/>
        </w:rPr>
      </w:pPr>
      <w:r>
        <w:rPr>
          <w:rFonts w:ascii="黑体" w:eastAsia="黑体" w:hAnsi="黑体" w:hint="eastAsia"/>
          <w:bCs/>
          <w:sz w:val="28"/>
          <w:szCs w:val="28"/>
        </w:rPr>
        <w:t>三、申报要求</w:t>
      </w:r>
    </w:p>
    <w:p w14:paraId="4AE06D08" w14:textId="77777777" w:rsidR="00BC0F0C" w:rsidRDefault="004F5ADA" w:rsidP="00BD56FD">
      <w:pPr>
        <w:adjustRightInd w:val="0"/>
        <w:spacing w:line="560" w:lineRule="exact"/>
        <w:ind w:firstLineChars="200" w:firstLine="560"/>
        <w:contextualSpacing/>
        <w:rPr>
          <w:rFonts w:ascii="仿宋_GB2312" w:eastAsia="仿宋_GB2312" w:hAnsi="仿宋"/>
          <w:sz w:val="28"/>
          <w:szCs w:val="28"/>
        </w:rPr>
      </w:pPr>
      <w:r>
        <w:rPr>
          <w:rFonts w:ascii="仿宋_GB2312" w:eastAsia="仿宋_GB2312" w:hAnsi="仿宋" w:hint="eastAsia"/>
          <w:sz w:val="28"/>
          <w:szCs w:val="28"/>
        </w:rPr>
        <w:t>1.申报作品采用网络申报形式，请各位负责人按照团队成员贡献度进行排序，报名网站的成员顺序默认为团队成员贡献度排序及获奖证书成员排序，若出现因为项目填报信息错误而出现的问题，责任将由项目团队自行承担；</w:t>
      </w:r>
    </w:p>
    <w:p w14:paraId="5491CCD9" w14:textId="77777777" w:rsidR="00BC0F0C" w:rsidRDefault="004F5ADA" w:rsidP="00BD56FD">
      <w:pPr>
        <w:adjustRightInd w:val="0"/>
        <w:spacing w:line="560" w:lineRule="exact"/>
        <w:ind w:firstLineChars="200" w:firstLine="560"/>
        <w:contextualSpacing/>
        <w:rPr>
          <w:rFonts w:ascii="仿宋_GB2312" w:eastAsia="仿宋_GB2312" w:hAnsi="仿宋"/>
          <w:sz w:val="28"/>
          <w:szCs w:val="28"/>
        </w:rPr>
      </w:pPr>
      <w:r>
        <w:rPr>
          <w:rFonts w:ascii="仿宋_GB2312" w:eastAsia="仿宋_GB2312" w:hAnsi="仿宋" w:hint="eastAsia"/>
          <w:sz w:val="28"/>
          <w:szCs w:val="28"/>
        </w:rPr>
        <w:t>2.报名参加材料化工组、资源环境组、生命科学组、机械控制组、信息技术组的作品，如果是科技发明制作类作品，需有已成型的发明制作，需提交研究报告，介绍作品的研究目的价值、国内外研究现状、研制过程、主要成果、创新点和结论等，字数不限；如果是自然科学类学术论文作品，需按照正式论文格式（含摘要、关键词、正文、参考文献等部分）提交论文，字数不限，建议参考毕业论文的格式要求。有相应的可进行功能演示的实物作品，可在论文中进行描述，可同时提交实物作品的图片和视频；</w:t>
      </w:r>
    </w:p>
    <w:p w14:paraId="786C88E8" w14:textId="77777777" w:rsidR="00BC0F0C" w:rsidRDefault="004F5ADA" w:rsidP="00BD56FD">
      <w:pPr>
        <w:adjustRightInd w:val="0"/>
        <w:spacing w:line="560" w:lineRule="exact"/>
        <w:ind w:firstLineChars="200" w:firstLine="560"/>
        <w:contextualSpacing/>
        <w:rPr>
          <w:rFonts w:ascii="仿宋_GB2312" w:eastAsia="仿宋_GB2312" w:hAnsi="仿宋"/>
          <w:sz w:val="28"/>
          <w:szCs w:val="28"/>
        </w:rPr>
      </w:pPr>
      <w:r>
        <w:rPr>
          <w:rFonts w:ascii="仿宋_GB2312" w:eastAsia="仿宋_GB2312" w:hAnsi="仿宋" w:hint="eastAsia"/>
          <w:sz w:val="28"/>
          <w:szCs w:val="28"/>
        </w:rPr>
        <w:t>3.报名参加社会调查组的作品，需撰写哲学社会科学类社会调查报告，报告不超过15000字，调研报告中的访谈录等内容可作为附件提交（字数不限）。为党政部门、企事业单位所作的各类发展规划、工作方案和咨询报</w:t>
      </w:r>
      <w:r>
        <w:rPr>
          <w:rFonts w:ascii="仿宋_GB2312" w:eastAsia="仿宋_GB2312" w:hAnsi="仿宋" w:hint="eastAsia"/>
          <w:sz w:val="28"/>
          <w:szCs w:val="28"/>
        </w:rPr>
        <w:lastRenderedPageBreak/>
        <w:t>告,已被采用的须附上原件和采用单位证明的复印件和鉴定材料等；</w:t>
      </w:r>
    </w:p>
    <w:p w14:paraId="76CD1195" w14:textId="77777777" w:rsidR="00BC0F0C" w:rsidRDefault="004F5ADA" w:rsidP="00BD56FD">
      <w:pPr>
        <w:adjustRightInd w:val="0"/>
        <w:spacing w:line="560" w:lineRule="exact"/>
        <w:ind w:firstLineChars="200" w:firstLine="560"/>
        <w:contextualSpacing/>
        <w:rPr>
          <w:rFonts w:ascii="仿宋_GB2312" w:eastAsia="仿宋_GB2312" w:hAnsi="仿宋"/>
          <w:sz w:val="28"/>
          <w:szCs w:val="28"/>
        </w:rPr>
      </w:pPr>
      <w:r>
        <w:rPr>
          <w:rFonts w:ascii="仿宋_GB2312" w:eastAsia="仿宋_GB2312" w:hAnsi="仿宋" w:hint="eastAsia"/>
          <w:sz w:val="28"/>
          <w:szCs w:val="28"/>
        </w:rPr>
        <w:t>4.申报作品必须有两名相关专业教师推荐（提交材料后导出申报书，请推荐教师填写“推荐者情况及对作品的说明”一栏，初赛时将申报书提交至学院，学院评出晋级校级复赛作品后，将申报书交至校团委）；</w:t>
      </w:r>
    </w:p>
    <w:p w14:paraId="34287126" w14:textId="77777777" w:rsidR="00BC0F0C" w:rsidRDefault="004F5ADA" w:rsidP="00BD56FD">
      <w:pPr>
        <w:adjustRightInd w:val="0"/>
        <w:spacing w:line="560" w:lineRule="exact"/>
        <w:ind w:firstLineChars="200" w:firstLine="560"/>
        <w:contextualSpacing/>
        <w:rPr>
          <w:rFonts w:ascii="仿宋_GB2312" w:eastAsia="仿宋_GB2312" w:hAnsi="仿宋"/>
          <w:sz w:val="28"/>
          <w:szCs w:val="28"/>
        </w:rPr>
      </w:pPr>
      <w:r>
        <w:rPr>
          <w:rFonts w:ascii="仿宋_GB2312" w:eastAsia="仿宋_GB2312" w:hAnsi="仿宋" w:hint="eastAsia"/>
          <w:sz w:val="28"/>
          <w:szCs w:val="28"/>
        </w:rPr>
        <w:t>5.可将相关论文发表情况、申请专利情况、生产应用情况等相关材料作为附件上传，并在网络系统申报时进行填写说明；</w:t>
      </w:r>
    </w:p>
    <w:p w14:paraId="4D226119" w14:textId="77777777" w:rsidR="00BC0F0C" w:rsidRDefault="004F5ADA" w:rsidP="00BD56FD">
      <w:pPr>
        <w:adjustRightInd w:val="0"/>
        <w:spacing w:line="560" w:lineRule="exact"/>
        <w:ind w:firstLineChars="200" w:firstLine="562"/>
        <w:contextualSpacing/>
        <w:rPr>
          <w:rFonts w:ascii="仿宋_GB2312" w:eastAsia="仿宋_GB2312" w:hAnsi="黑体"/>
          <w:b/>
          <w:bCs/>
          <w:sz w:val="28"/>
          <w:szCs w:val="28"/>
        </w:rPr>
      </w:pPr>
      <w:r>
        <w:rPr>
          <w:rFonts w:ascii="仿宋_GB2312" w:eastAsia="仿宋_GB2312" w:hAnsi="黑体" w:hint="eastAsia"/>
          <w:b/>
          <w:bCs/>
          <w:sz w:val="28"/>
          <w:szCs w:val="28"/>
        </w:rPr>
        <w:t>6.在项目申报和院级初赛评审时，项目均归属于项目负责人所在学院，与项目分组无关，由项目负责人所在学院开展资格审核并组织评审；</w:t>
      </w:r>
    </w:p>
    <w:p w14:paraId="3AF3E85B" w14:textId="77777777" w:rsidR="00BC0F0C" w:rsidRDefault="004F5ADA" w:rsidP="00BD56FD">
      <w:pPr>
        <w:adjustRightInd w:val="0"/>
        <w:spacing w:line="560" w:lineRule="exact"/>
        <w:ind w:firstLineChars="200" w:firstLine="560"/>
        <w:contextualSpacing/>
        <w:rPr>
          <w:rFonts w:ascii="仿宋_GB2312" w:eastAsia="仿宋_GB2312" w:hAnsi="仿宋"/>
          <w:sz w:val="28"/>
          <w:szCs w:val="28"/>
        </w:rPr>
      </w:pPr>
      <w:r>
        <w:rPr>
          <w:rFonts w:ascii="仿宋_GB2312" w:eastAsia="仿宋_GB2312" w:hAnsi="仿宋" w:hint="eastAsia"/>
          <w:sz w:val="28"/>
          <w:szCs w:val="28"/>
        </w:rPr>
        <w:t>7.参赛项目的项目团队的指导老师最多三名。</w:t>
      </w:r>
    </w:p>
    <w:p w14:paraId="3A25B098" w14:textId="77777777" w:rsidR="00BC0F0C" w:rsidRDefault="004F5ADA" w:rsidP="00BD56FD">
      <w:pPr>
        <w:adjustRightInd w:val="0"/>
        <w:spacing w:line="560" w:lineRule="exact"/>
        <w:ind w:firstLineChars="200" w:firstLine="560"/>
        <w:contextualSpacing/>
        <w:rPr>
          <w:rFonts w:ascii="黑体" w:eastAsia="黑体" w:hAnsi="黑体"/>
          <w:bCs/>
          <w:sz w:val="28"/>
          <w:szCs w:val="28"/>
        </w:rPr>
      </w:pPr>
      <w:r>
        <w:rPr>
          <w:rFonts w:ascii="黑体" w:eastAsia="黑体" w:hAnsi="黑体" w:hint="eastAsia"/>
          <w:bCs/>
          <w:sz w:val="28"/>
          <w:szCs w:val="28"/>
        </w:rPr>
        <w:t>四、竞赛安排</w:t>
      </w:r>
    </w:p>
    <w:p w14:paraId="52F48046" w14:textId="77777777" w:rsidR="00BC0F0C" w:rsidRDefault="004F5ADA" w:rsidP="00BD56FD">
      <w:pPr>
        <w:adjustRightInd w:val="0"/>
        <w:spacing w:line="560" w:lineRule="exact"/>
        <w:ind w:firstLineChars="200" w:firstLine="562"/>
        <w:contextualSpacing/>
        <w:rPr>
          <w:rFonts w:ascii="仿宋_GB2312" w:eastAsia="仿宋_GB2312" w:hAnsi="仿宋"/>
          <w:b/>
          <w:bCs/>
          <w:sz w:val="28"/>
          <w:szCs w:val="28"/>
        </w:rPr>
      </w:pPr>
      <w:r>
        <w:rPr>
          <w:rFonts w:ascii="仿宋_GB2312" w:eastAsia="仿宋_GB2312" w:hAnsi="仿宋" w:hint="eastAsia"/>
          <w:b/>
          <w:bCs/>
          <w:sz w:val="28"/>
          <w:szCs w:val="28"/>
        </w:rPr>
        <w:t>1.团队组建与作品申报</w:t>
      </w:r>
    </w:p>
    <w:p w14:paraId="08E9DB18" w14:textId="77777777" w:rsidR="00BC0F0C" w:rsidRDefault="004F5ADA" w:rsidP="00BD56FD">
      <w:pPr>
        <w:adjustRightInd w:val="0"/>
        <w:spacing w:line="560" w:lineRule="exact"/>
        <w:ind w:firstLineChars="200" w:firstLine="560"/>
        <w:contextualSpacing/>
        <w:rPr>
          <w:rFonts w:ascii="仿宋_GB2312" w:eastAsia="仿宋_GB2312" w:hAnsi="仿宋"/>
          <w:sz w:val="28"/>
          <w:szCs w:val="28"/>
        </w:rPr>
      </w:pPr>
      <w:r>
        <w:rPr>
          <w:rFonts w:ascii="仿宋_GB2312" w:eastAsia="仿宋_GB2312" w:hAnsi="仿宋" w:hint="eastAsia"/>
          <w:sz w:val="28"/>
          <w:szCs w:val="28"/>
        </w:rPr>
        <w:t>时间安排：2025年11月至2026年</w:t>
      </w:r>
      <w:r>
        <w:rPr>
          <w:rFonts w:ascii="仿宋_GB2312" w:eastAsia="仿宋_GB2312" w:hAnsi="仿宋"/>
          <w:sz w:val="28"/>
          <w:szCs w:val="28"/>
        </w:rPr>
        <w:t>3</w:t>
      </w:r>
      <w:r>
        <w:rPr>
          <w:rFonts w:ascii="仿宋_GB2312" w:eastAsia="仿宋_GB2312" w:hAnsi="仿宋" w:hint="eastAsia"/>
          <w:sz w:val="28"/>
          <w:szCs w:val="28"/>
        </w:rPr>
        <w:t>月</w:t>
      </w:r>
    </w:p>
    <w:p w14:paraId="0E86DD25" w14:textId="3DCBAA00" w:rsidR="00BC0F0C" w:rsidRDefault="004F5ADA" w:rsidP="00BD56FD">
      <w:pPr>
        <w:adjustRightInd w:val="0"/>
        <w:spacing w:line="560" w:lineRule="exact"/>
        <w:ind w:firstLineChars="200" w:firstLine="560"/>
        <w:contextualSpacing/>
        <w:rPr>
          <w:rFonts w:ascii="仿宋_GB2312" w:eastAsia="仿宋_GB2312" w:hAnsi="仿宋"/>
          <w:sz w:val="28"/>
          <w:szCs w:val="28"/>
        </w:rPr>
      </w:pPr>
      <w:r>
        <w:rPr>
          <w:rFonts w:ascii="仿宋_GB2312" w:eastAsia="仿宋_GB2312" w:hAnsi="仿宋" w:hint="eastAsia"/>
          <w:sz w:val="28"/>
          <w:szCs w:val="28"/>
        </w:rPr>
        <w:t>学生登录摇篮杯官方网站进行竞赛作品申报，</w:t>
      </w:r>
      <w:bookmarkStart w:id="0" w:name="_Hlk182577924"/>
      <w:r>
        <w:rPr>
          <w:rFonts w:ascii="仿宋_GB2312" w:eastAsia="仿宋_GB2312" w:hAnsi="仿宋" w:hint="eastAsia"/>
          <w:sz w:val="28"/>
          <w:szCs w:val="28"/>
        </w:rPr>
        <w:t>系统将于2025年11月</w:t>
      </w:r>
      <w:r w:rsidR="00155836">
        <w:rPr>
          <w:rFonts w:ascii="仿宋_GB2312" w:eastAsia="仿宋_GB2312" w:hAnsi="仿宋"/>
          <w:sz w:val="28"/>
          <w:szCs w:val="28"/>
        </w:rPr>
        <w:t>23</w:t>
      </w:r>
      <w:r>
        <w:rPr>
          <w:rFonts w:ascii="仿宋_GB2312" w:eastAsia="仿宋_GB2312" w:hAnsi="仿宋" w:hint="eastAsia"/>
          <w:sz w:val="28"/>
          <w:szCs w:val="28"/>
        </w:rPr>
        <w:t>日（</w:t>
      </w:r>
      <w:r>
        <w:rPr>
          <w:rFonts w:ascii="仿宋_GB2312" w:eastAsia="仿宋_GB2312" w:hAnsi="仿宋"/>
          <w:sz w:val="28"/>
          <w:szCs w:val="28"/>
        </w:rPr>
        <w:t>24</w:t>
      </w:r>
      <w:r>
        <w:rPr>
          <w:rFonts w:ascii="仿宋_GB2312" w:eastAsia="仿宋_GB2312" w:hAnsi="仿宋" w:hint="eastAsia"/>
          <w:sz w:val="28"/>
          <w:szCs w:val="28"/>
        </w:rPr>
        <w:t>时）开放，报名截至2025-2026学年春季学期第2周周日晚24:00。</w:t>
      </w:r>
      <w:bookmarkEnd w:id="0"/>
    </w:p>
    <w:p w14:paraId="66DE9B79" w14:textId="77777777" w:rsidR="00BC0F0C" w:rsidRDefault="004F5ADA" w:rsidP="00BD56FD">
      <w:pPr>
        <w:adjustRightInd w:val="0"/>
        <w:spacing w:line="560" w:lineRule="exact"/>
        <w:ind w:firstLineChars="200" w:firstLine="560"/>
        <w:contextualSpacing/>
        <w:rPr>
          <w:rFonts w:ascii="仿宋_GB2312" w:eastAsia="仿宋_GB2312" w:hAnsi="仿宋"/>
          <w:sz w:val="28"/>
          <w:szCs w:val="28"/>
        </w:rPr>
      </w:pPr>
      <w:r>
        <w:rPr>
          <w:rFonts w:ascii="仿宋_GB2312" w:eastAsia="仿宋_GB2312" w:hAnsi="仿宋" w:hint="eastAsia"/>
          <w:sz w:val="28"/>
          <w:szCs w:val="28"/>
        </w:rPr>
        <w:t>各学院广泛宣传、组织动员学生积极参与比赛，并邀请教师参与指导。校院组委会组织宣讲动员会，讲解竞赛规程、辅导参赛事宜。</w:t>
      </w:r>
    </w:p>
    <w:p w14:paraId="04FF524B" w14:textId="77777777" w:rsidR="00BC0F0C" w:rsidRDefault="004F5ADA" w:rsidP="00BD56FD">
      <w:pPr>
        <w:adjustRightInd w:val="0"/>
        <w:spacing w:line="560" w:lineRule="exact"/>
        <w:ind w:firstLineChars="200" w:firstLine="562"/>
        <w:contextualSpacing/>
        <w:rPr>
          <w:rFonts w:ascii="仿宋_GB2312" w:eastAsia="仿宋_GB2312" w:hAnsi="仿宋"/>
          <w:b/>
          <w:bCs/>
          <w:sz w:val="28"/>
          <w:szCs w:val="28"/>
        </w:rPr>
      </w:pPr>
      <w:r>
        <w:rPr>
          <w:rFonts w:ascii="仿宋_GB2312" w:eastAsia="仿宋_GB2312" w:hAnsi="仿宋" w:hint="eastAsia"/>
          <w:b/>
          <w:bCs/>
          <w:sz w:val="28"/>
          <w:szCs w:val="28"/>
        </w:rPr>
        <w:t>2.资格审查与院级初赛名额分配</w:t>
      </w:r>
    </w:p>
    <w:p w14:paraId="5204B8D9" w14:textId="77777777" w:rsidR="00BC0F0C" w:rsidRDefault="004F5ADA" w:rsidP="00BD56FD">
      <w:pPr>
        <w:adjustRightInd w:val="0"/>
        <w:spacing w:line="560" w:lineRule="exact"/>
        <w:ind w:firstLineChars="200" w:firstLine="560"/>
        <w:contextualSpacing/>
        <w:rPr>
          <w:rFonts w:ascii="仿宋_GB2312" w:eastAsia="仿宋_GB2312" w:hAnsi="仿宋"/>
          <w:sz w:val="28"/>
          <w:szCs w:val="28"/>
        </w:rPr>
      </w:pPr>
      <w:r>
        <w:rPr>
          <w:rFonts w:ascii="仿宋_GB2312" w:eastAsia="仿宋_GB2312" w:hAnsi="仿宋" w:hint="eastAsia"/>
          <w:sz w:val="28"/>
          <w:szCs w:val="28"/>
        </w:rPr>
        <w:t>时间安排：2025-2026学年春季学期第3周</w:t>
      </w:r>
    </w:p>
    <w:p w14:paraId="1A34401D" w14:textId="77777777" w:rsidR="00BC0F0C" w:rsidRDefault="004F5ADA" w:rsidP="00BD56FD">
      <w:pPr>
        <w:adjustRightInd w:val="0"/>
        <w:spacing w:line="560" w:lineRule="exact"/>
        <w:ind w:firstLineChars="200" w:firstLine="560"/>
        <w:contextualSpacing/>
        <w:rPr>
          <w:rFonts w:ascii="仿宋_GB2312" w:eastAsia="仿宋_GB2312" w:hAnsi="仿宋"/>
          <w:sz w:val="28"/>
          <w:szCs w:val="28"/>
        </w:rPr>
      </w:pPr>
      <w:r>
        <w:rPr>
          <w:rFonts w:ascii="仿宋_GB2312" w:eastAsia="仿宋_GB2312" w:hAnsi="仿宋" w:hint="eastAsia"/>
          <w:sz w:val="28"/>
          <w:szCs w:val="28"/>
        </w:rPr>
        <w:t>校院组委会对申报作品进行检查，防止出现抄袭、相同材料重复参赛等情况。同时根据申报情况，为各学院分配晋级校级复赛的名额。</w:t>
      </w:r>
    </w:p>
    <w:p w14:paraId="618C65DC" w14:textId="77777777" w:rsidR="00BC0F0C" w:rsidRDefault="004F5ADA" w:rsidP="00BD56FD">
      <w:pPr>
        <w:adjustRightInd w:val="0"/>
        <w:spacing w:line="560" w:lineRule="exact"/>
        <w:ind w:firstLineChars="200" w:firstLine="562"/>
        <w:contextualSpacing/>
        <w:rPr>
          <w:rFonts w:ascii="仿宋_GB2312" w:eastAsia="仿宋_GB2312" w:hAnsi="仿宋"/>
          <w:b/>
          <w:bCs/>
          <w:sz w:val="28"/>
          <w:szCs w:val="28"/>
        </w:rPr>
      </w:pPr>
      <w:r>
        <w:rPr>
          <w:rFonts w:ascii="仿宋_GB2312" w:eastAsia="仿宋_GB2312" w:hAnsi="仿宋" w:hint="eastAsia"/>
          <w:b/>
          <w:bCs/>
          <w:sz w:val="28"/>
          <w:szCs w:val="28"/>
        </w:rPr>
        <w:t>3.院级初赛和初赛晋级作品修改</w:t>
      </w:r>
    </w:p>
    <w:p w14:paraId="622C9424" w14:textId="77777777" w:rsidR="00BC0F0C" w:rsidRDefault="004F5ADA" w:rsidP="00BD56FD">
      <w:pPr>
        <w:adjustRightInd w:val="0"/>
        <w:spacing w:line="560" w:lineRule="exact"/>
        <w:ind w:firstLineChars="200" w:firstLine="560"/>
        <w:contextualSpacing/>
        <w:rPr>
          <w:rFonts w:ascii="仿宋_GB2312" w:eastAsia="仿宋_GB2312" w:hAnsi="仿宋"/>
          <w:sz w:val="28"/>
          <w:szCs w:val="28"/>
        </w:rPr>
      </w:pPr>
      <w:r>
        <w:rPr>
          <w:rFonts w:ascii="仿宋_GB2312" w:eastAsia="仿宋_GB2312" w:hAnsi="仿宋" w:hint="eastAsia"/>
          <w:sz w:val="28"/>
          <w:szCs w:val="28"/>
        </w:rPr>
        <w:t>时间安排：2025-2026学年春季学期第3-4周</w:t>
      </w:r>
    </w:p>
    <w:p w14:paraId="633C2682" w14:textId="77777777" w:rsidR="00BC0F0C" w:rsidRDefault="004F5ADA" w:rsidP="00BD56FD">
      <w:pPr>
        <w:adjustRightInd w:val="0"/>
        <w:spacing w:line="560" w:lineRule="exact"/>
        <w:ind w:firstLineChars="200" w:firstLine="560"/>
        <w:contextualSpacing/>
        <w:rPr>
          <w:rFonts w:ascii="仿宋_GB2312" w:eastAsia="仿宋_GB2312" w:hAnsi="仿宋"/>
          <w:sz w:val="28"/>
          <w:szCs w:val="28"/>
        </w:rPr>
      </w:pPr>
      <w:r>
        <w:rPr>
          <w:rFonts w:ascii="仿宋_GB2312" w:eastAsia="仿宋_GB2312" w:hAnsi="仿宋" w:hint="eastAsia"/>
          <w:sz w:val="28"/>
          <w:szCs w:val="28"/>
        </w:rPr>
        <w:t>开展评审工作，每件作品均需经过至少3名评委评审。学院确定晋级校级复赛名单后，可在系统中对晋级作品点击“审核预通过”，参赛作品可</w:t>
      </w:r>
      <w:r>
        <w:rPr>
          <w:rFonts w:ascii="仿宋_GB2312" w:eastAsia="仿宋_GB2312" w:hAnsi="仿宋" w:hint="eastAsia"/>
          <w:sz w:val="28"/>
          <w:szCs w:val="28"/>
        </w:rPr>
        <w:lastRenderedPageBreak/>
        <w:t>根据评委意见进行修改后重新提交。</w:t>
      </w:r>
      <w:r>
        <w:rPr>
          <w:rFonts w:ascii="仿宋_GB2312" w:eastAsia="仿宋_GB2312" w:hAnsi="仿宋" w:hint="eastAsia"/>
          <w:b/>
          <w:bCs/>
          <w:sz w:val="28"/>
          <w:szCs w:val="28"/>
        </w:rPr>
        <w:t>院级初赛须考虑到学生报名的不同组别，合理分配各组别名额。</w:t>
      </w:r>
    </w:p>
    <w:p w14:paraId="159E259E" w14:textId="77777777" w:rsidR="00BC0F0C" w:rsidRDefault="004F5ADA" w:rsidP="00BD56FD">
      <w:pPr>
        <w:adjustRightInd w:val="0"/>
        <w:spacing w:line="560" w:lineRule="exact"/>
        <w:ind w:firstLineChars="200" w:firstLine="562"/>
        <w:contextualSpacing/>
        <w:rPr>
          <w:rFonts w:ascii="仿宋_GB2312" w:eastAsia="仿宋_GB2312" w:hAnsi="仿宋"/>
          <w:b/>
          <w:bCs/>
          <w:sz w:val="28"/>
          <w:szCs w:val="28"/>
        </w:rPr>
      </w:pPr>
      <w:r>
        <w:rPr>
          <w:rFonts w:ascii="仿宋_GB2312" w:eastAsia="仿宋_GB2312" w:hAnsi="仿宋" w:hint="eastAsia"/>
          <w:b/>
          <w:bCs/>
          <w:sz w:val="28"/>
          <w:szCs w:val="28"/>
        </w:rPr>
        <w:t>4.校级复赛、决赛及冠军争夺赛</w:t>
      </w:r>
    </w:p>
    <w:p w14:paraId="6F15D073" w14:textId="77777777" w:rsidR="00BC0F0C" w:rsidRDefault="004F5ADA" w:rsidP="00BD56FD">
      <w:pPr>
        <w:adjustRightInd w:val="0"/>
        <w:spacing w:line="560" w:lineRule="exact"/>
        <w:ind w:firstLineChars="200" w:firstLine="560"/>
        <w:contextualSpacing/>
        <w:rPr>
          <w:rFonts w:ascii="仿宋_GB2312" w:eastAsia="仿宋_GB2312" w:hAnsi="仿宋"/>
          <w:sz w:val="28"/>
          <w:szCs w:val="28"/>
        </w:rPr>
      </w:pPr>
      <w:r>
        <w:rPr>
          <w:rFonts w:ascii="仿宋_GB2312" w:eastAsia="仿宋_GB2312" w:hAnsi="仿宋" w:hint="eastAsia"/>
          <w:sz w:val="28"/>
          <w:szCs w:val="28"/>
        </w:rPr>
        <w:t>时间安排：2025-2026学年春季学期第5-</w:t>
      </w:r>
      <w:r>
        <w:rPr>
          <w:rFonts w:ascii="仿宋_GB2312" w:eastAsia="仿宋_GB2312" w:hAnsi="仿宋"/>
          <w:sz w:val="28"/>
          <w:szCs w:val="28"/>
        </w:rPr>
        <w:t>12</w:t>
      </w:r>
      <w:r>
        <w:rPr>
          <w:rFonts w:ascii="仿宋_GB2312" w:eastAsia="仿宋_GB2312" w:hAnsi="仿宋" w:hint="eastAsia"/>
          <w:sz w:val="28"/>
          <w:szCs w:val="28"/>
        </w:rPr>
        <w:t>周</w:t>
      </w:r>
    </w:p>
    <w:p w14:paraId="32EAB281" w14:textId="0FE20B7D" w:rsidR="00BC0F0C" w:rsidRDefault="004F5ADA" w:rsidP="00BD56FD">
      <w:pPr>
        <w:adjustRightInd w:val="0"/>
        <w:spacing w:line="560" w:lineRule="exact"/>
        <w:ind w:firstLineChars="200" w:firstLine="560"/>
        <w:contextualSpacing/>
        <w:rPr>
          <w:rFonts w:ascii="仿宋_GB2312" w:eastAsia="仿宋_GB2312" w:hAnsi="仿宋"/>
          <w:sz w:val="28"/>
          <w:szCs w:val="28"/>
        </w:rPr>
      </w:pPr>
      <w:r>
        <w:rPr>
          <w:rFonts w:ascii="仿宋_GB2312" w:eastAsia="仿宋_GB2312" w:hAnsi="仿宋" w:hint="eastAsia"/>
          <w:sz w:val="28"/>
          <w:szCs w:val="28"/>
        </w:rPr>
        <w:t>校级组委会组织相关专家进行形式审查和复赛材料评审，排名30%至45%</w:t>
      </w:r>
      <w:r>
        <w:rPr>
          <w:rFonts w:ascii="仿宋_GB2312" w:eastAsia="仿宋_GB2312" w:hAnsi="仿宋" w:hint="eastAsia"/>
          <w:sz w:val="28"/>
          <w:szCs w:val="28"/>
          <w:lang w:eastAsia="zh"/>
        </w:rPr>
        <w:t>（含</w:t>
      </w:r>
      <w:r>
        <w:rPr>
          <w:rFonts w:ascii="仿宋_GB2312" w:eastAsia="仿宋_GB2312" w:hAnsi="仿宋" w:hint="eastAsia"/>
          <w:sz w:val="28"/>
          <w:szCs w:val="28"/>
        </w:rPr>
        <w:t>45</w:t>
      </w:r>
      <w:r>
        <w:rPr>
          <w:rFonts w:ascii="仿宋_GB2312" w:eastAsia="仿宋_GB2312" w:hAnsi="仿宋" w:hint="eastAsia"/>
          <w:sz w:val="28"/>
          <w:szCs w:val="28"/>
          <w:lang w:eastAsia="zh"/>
        </w:rPr>
        <w:t>%）</w:t>
      </w:r>
      <w:r>
        <w:rPr>
          <w:rFonts w:ascii="仿宋_GB2312" w:eastAsia="仿宋_GB2312" w:hAnsi="仿宋" w:hint="eastAsia"/>
          <w:sz w:val="28"/>
          <w:szCs w:val="28"/>
        </w:rPr>
        <w:t>的项目直接授予三等奖，排名前30%（含30%）的项目进入决赛答辩环节。决赛按照分组进行答辩，</w:t>
      </w:r>
      <w:bookmarkStart w:id="1" w:name="_Hlk182578020"/>
      <w:r>
        <w:rPr>
          <w:rFonts w:ascii="仿宋_GB2312" w:eastAsia="仿宋_GB2312" w:hAnsi="仿宋" w:hint="eastAsia"/>
          <w:sz w:val="28"/>
          <w:szCs w:val="28"/>
        </w:rPr>
        <w:t>在第8周前</w:t>
      </w:r>
      <w:bookmarkEnd w:id="1"/>
      <w:r>
        <w:rPr>
          <w:rFonts w:ascii="仿宋_GB2312" w:eastAsia="仿宋_GB2312" w:hAnsi="仿宋" w:hint="eastAsia"/>
          <w:sz w:val="28"/>
          <w:szCs w:val="28"/>
        </w:rPr>
        <w:t>评出特、一、二等奖。若个别组别项目较少，组委会将适当进行分组合并与调整。科技竞赛、</w:t>
      </w:r>
      <w:r w:rsidR="00DC7C82">
        <w:rPr>
          <w:rFonts w:ascii="仿宋_GB2312" w:eastAsia="仿宋_GB2312" w:hAnsi="仿宋" w:hint="eastAsia"/>
          <w:sz w:val="28"/>
          <w:szCs w:val="28"/>
        </w:rPr>
        <w:t>2</w:t>
      </w:r>
      <w:r w:rsidR="00DC7C82">
        <w:rPr>
          <w:rFonts w:ascii="仿宋_GB2312" w:eastAsia="仿宋_GB2312" w:hAnsi="仿宋"/>
          <w:sz w:val="28"/>
          <w:szCs w:val="28"/>
        </w:rPr>
        <w:t>026</w:t>
      </w:r>
      <w:r w:rsidR="00DC7C82">
        <w:rPr>
          <w:rFonts w:ascii="仿宋_GB2312" w:eastAsia="仿宋_GB2312" w:hAnsi="仿宋" w:hint="eastAsia"/>
          <w:sz w:val="28"/>
          <w:szCs w:val="28"/>
        </w:rPr>
        <w:t>年挑战杯首都大学生创业计划竞赛校内遴选各组别</w:t>
      </w:r>
      <w:r>
        <w:rPr>
          <w:rFonts w:ascii="仿宋_GB2312" w:eastAsia="仿宋_GB2312" w:hAnsi="仿宋" w:hint="eastAsia"/>
          <w:sz w:val="28"/>
          <w:szCs w:val="28"/>
        </w:rPr>
        <w:t>每组第一，以及众山精密材料大模型命题竞赛评分最高的项目可参与冠军争夺赛</w:t>
      </w:r>
      <w:bookmarkStart w:id="2" w:name="_Hlk182578034"/>
      <w:r>
        <w:rPr>
          <w:rFonts w:ascii="仿宋_GB2312" w:eastAsia="仿宋_GB2312" w:hAnsi="仿宋" w:hint="eastAsia"/>
          <w:sz w:val="28"/>
          <w:szCs w:val="28"/>
        </w:rPr>
        <w:t>（第9周后举办）</w:t>
      </w:r>
      <w:bookmarkEnd w:id="2"/>
      <w:r>
        <w:rPr>
          <w:rFonts w:ascii="仿宋_GB2312" w:eastAsia="仿宋_GB2312" w:hAnsi="仿宋" w:hint="eastAsia"/>
          <w:sz w:val="28"/>
          <w:szCs w:val="28"/>
        </w:rPr>
        <w:t>，产生冠、亚、季军项目。</w:t>
      </w:r>
    </w:p>
    <w:p w14:paraId="70CED9E6" w14:textId="77777777" w:rsidR="00BC0F0C" w:rsidRDefault="004F5ADA" w:rsidP="00BD56FD">
      <w:pPr>
        <w:adjustRightInd w:val="0"/>
        <w:spacing w:line="560" w:lineRule="exact"/>
        <w:ind w:firstLineChars="200" w:firstLine="562"/>
        <w:contextualSpacing/>
        <w:rPr>
          <w:rFonts w:ascii="仿宋_GB2312" w:eastAsia="仿宋_GB2312" w:hAnsi="仿宋"/>
          <w:b/>
          <w:bCs/>
          <w:sz w:val="28"/>
          <w:szCs w:val="28"/>
        </w:rPr>
      </w:pPr>
      <w:r>
        <w:rPr>
          <w:rFonts w:ascii="仿宋_GB2312" w:eastAsia="仿宋_GB2312" w:hAnsi="仿宋" w:hint="eastAsia"/>
          <w:b/>
          <w:bCs/>
          <w:sz w:val="28"/>
          <w:szCs w:val="28"/>
        </w:rPr>
        <w:t>注：具体时间截点请注意“北科大创新创业竞赛”微信公众号通知，根据客观情况进行调整。</w:t>
      </w:r>
    </w:p>
    <w:p w14:paraId="4A8A40FE" w14:textId="26B38D49" w:rsidR="00BC0F0C" w:rsidRDefault="00F31E34" w:rsidP="00BD56FD">
      <w:pPr>
        <w:adjustRightInd w:val="0"/>
        <w:spacing w:line="560" w:lineRule="exact"/>
        <w:ind w:firstLineChars="200" w:firstLine="560"/>
        <w:contextualSpacing/>
        <w:rPr>
          <w:rFonts w:ascii="黑体" w:eastAsia="黑体" w:hAnsi="黑体"/>
          <w:bCs/>
          <w:sz w:val="28"/>
          <w:szCs w:val="28"/>
        </w:rPr>
      </w:pPr>
      <w:r>
        <w:rPr>
          <w:rFonts w:ascii="黑体" w:eastAsia="黑体" w:hAnsi="黑体" w:hint="eastAsia"/>
          <w:bCs/>
          <w:sz w:val="28"/>
          <w:szCs w:val="28"/>
        </w:rPr>
        <w:t>五</w:t>
      </w:r>
      <w:r w:rsidR="004F5ADA">
        <w:rPr>
          <w:rFonts w:ascii="黑体" w:eastAsia="黑体" w:hAnsi="黑体" w:hint="eastAsia"/>
          <w:bCs/>
          <w:sz w:val="28"/>
          <w:szCs w:val="28"/>
        </w:rPr>
        <w:t>、奖项设置</w:t>
      </w:r>
    </w:p>
    <w:p w14:paraId="34EC349A" w14:textId="77777777" w:rsidR="00BC0F0C" w:rsidRDefault="004F5ADA" w:rsidP="00BD56FD">
      <w:pPr>
        <w:adjustRightInd w:val="0"/>
        <w:spacing w:line="560" w:lineRule="exact"/>
        <w:ind w:firstLineChars="200" w:firstLine="560"/>
        <w:contextualSpacing/>
        <w:rPr>
          <w:rFonts w:ascii="仿宋_GB2312" w:eastAsia="仿宋_GB2312" w:hAnsi="仿宋"/>
          <w:sz w:val="28"/>
          <w:szCs w:val="28"/>
        </w:rPr>
      </w:pPr>
      <w:r>
        <w:rPr>
          <w:rFonts w:ascii="仿宋_GB2312" w:eastAsia="仿宋_GB2312" w:hAnsi="仿宋" w:hint="eastAsia"/>
          <w:sz w:val="28"/>
          <w:szCs w:val="28"/>
        </w:rPr>
        <w:t>1.奖项设置。设特等奖、一等奖、二等奖和三等奖，根据竞赛成绩与报名作品数量，前15%（含15%）的项目授予特等奖和一等奖（特等奖约5%）、15%至30%（含30%）的项目授予二等奖，30%至45%（含45%）的项目授予三等奖。校级组委会根据竞赛各组报名作品数量，在评审中对各个组别进行适当的合并与调整。对于获得一等奖以上作品的指导教师授予“北京科技大学第二十七届‘摇篮杯’大学生创新创业竞赛科技（社科）竞赛优秀指导教师”。</w:t>
      </w:r>
    </w:p>
    <w:p w14:paraId="64AADA19" w14:textId="7F53ACCB" w:rsidR="00BC0F0C" w:rsidRDefault="004F5ADA" w:rsidP="00BD56FD">
      <w:pPr>
        <w:adjustRightInd w:val="0"/>
        <w:spacing w:line="560" w:lineRule="exact"/>
        <w:ind w:firstLineChars="200" w:firstLine="560"/>
        <w:contextualSpacing/>
        <w:rPr>
          <w:rFonts w:ascii="仿宋_GB2312" w:eastAsia="仿宋_GB2312" w:hAnsi="仿宋"/>
          <w:sz w:val="28"/>
          <w:szCs w:val="28"/>
        </w:rPr>
      </w:pPr>
      <w:r>
        <w:rPr>
          <w:rFonts w:ascii="仿宋_GB2312" w:eastAsia="仿宋_GB2312" w:hAnsi="仿宋" w:hint="eastAsia"/>
          <w:sz w:val="28"/>
          <w:szCs w:val="28"/>
        </w:rPr>
        <w:t>2.学分与奖学金。对参加此次竞赛的学生，给予科技创新学分认定，可获得《北京科技大学本科生科技创新和学术实践教学工作管理办法》（校教发﹝2017﹞24号 校团发﹝2017</w:t>
      </w:r>
      <w:r>
        <w:rPr>
          <w:rFonts w:ascii="微软雅黑" w:eastAsia="微软雅黑" w:hAnsi="微软雅黑" w:cs="微软雅黑" w:hint="eastAsia"/>
          <w:sz w:val="28"/>
          <w:szCs w:val="28"/>
        </w:rPr>
        <w:t>﹞</w:t>
      </w:r>
      <w:r>
        <w:rPr>
          <w:rFonts w:ascii="仿宋_GB2312" w:eastAsia="仿宋_GB2312" w:hAnsi="仿宋" w:hint="eastAsia"/>
          <w:sz w:val="28"/>
          <w:szCs w:val="28"/>
        </w:rPr>
        <w:t>65号）中规定的相应科技创新学分。推荐保送免试硕士研究生时，学院可参照当年教务处发布的本科毕业生推免</w:t>
      </w:r>
      <w:r>
        <w:rPr>
          <w:rFonts w:ascii="仿宋_GB2312" w:eastAsia="仿宋_GB2312" w:hAnsi="仿宋" w:hint="eastAsia"/>
          <w:sz w:val="28"/>
          <w:szCs w:val="28"/>
        </w:rPr>
        <w:lastRenderedPageBreak/>
        <w:t>工作通知给予一定加分。对符合《北京科技大学学科、科技竞赛奖学金实施办法（修订）》（校发〔2025〕2号）的学生，可获得相应的奖学金。</w:t>
      </w:r>
    </w:p>
    <w:p w14:paraId="09FF99F3" w14:textId="01C4935A" w:rsidR="00BD56FD" w:rsidRPr="00BD56FD" w:rsidRDefault="00BD56FD" w:rsidP="00BD56FD">
      <w:pPr>
        <w:adjustRightInd w:val="0"/>
        <w:spacing w:line="560" w:lineRule="exact"/>
        <w:ind w:firstLineChars="200" w:firstLine="560"/>
        <w:contextualSpacing/>
        <w:rPr>
          <w:rFonts w:ascii="黑体" w:eastAsia="黑体" w:hAnsi="黑体"/>
          <w:bCs/>
          <w:sz w:val="28"/>
          <w:szCs w:val="28"/>
        </w:rPr>
      </w:pPr>
      <w:r w:rsidRPr="00BD56FD">
        <w:rPr>
          <w:rFonts w:ascii="黑体" w:eastAsia="黑体" w:hAnsi="黑体" w:hint="eastAsia"/>
          <w:bCs/>
          <w:sz w:val="28"/>
          <w:szCs w:val="28"/>
        </w:rPr>
        <w:t>六、</w:t>
      </w:r>
      <w:r>
        <w:rPr>
          <w:rFonts w:ascii="黑体" w:eastAsia="黑体" w:hAnsi="黑体" w:hint="eastAsia"/>
          <w:bCs/>
          <w:sz w:val="28"/>
          <w:szCs w:val="28"/>
        </w:rPr>
        <w:t>评审要点</w:t>
      </w:r>
    </w:p>
    <w:tbl>
      <w:tblPr>
        <w:tblStyle w:val="ac"/>
        <w:tblW w:w="9067" w:type="dxa"/>
        <w:jc w:val="center"/>
        <w:tblLayout w:type="fixed"/>
        <w:tblLook w:val="04A0" w:firstRow="1" w:lastRow="0" w:firstColumn="1" w:lastColumn="0" w:noHBand="0" w:noVBand="1"/>
      </w:tblPr>
      <w:tblGrid>
        <w:gridCol w:w="1654"/>
        <w:gridCol w:w="6563"/>
        <w:gridCol w:w="850"/>
      </w:tblGrid>
      <w:tr w:rsidR="00BD56FD" w14:paraId="79693976" w14:textId="77777777" w:rsidTr="00BD56FD">
        <w:trPr>
          <w:trHeight w:val="296"/>
          <w:jc w:val="center"/>
        </w:trPr>
        <w:tc>
          <w:tcPr>
            <w:tcW w:w="1654" w:type="dxa"/>
            <w:vAlign w:val="center"/>
          </w:tcPr>
          <w:p w14:paraId="2DC1C184" w14:textId="77777777" w:rsidR="00BD56FD" w:rsidRDefault="00BD56FD" w:rsidP="003F01F7">
            <w:pPr>
              <w:spacing w:line="560" w:lineRule="exact"/>
              <w:jc w:val="center"/>
              <w:rPr>
                <w:rFonts w:ascii="仿宋" w:eastAsia="仿宋" w:hAnsi="仿宋" w:cs="仿宋"/>
                <w:b/>
                <w:kern w:val="0"/>
                <w:sz w:val="24"/>
                <w:szCs w:val="24"/>
              </w:rPr>
            </w:pPr>
            <w:r>
              <w:rPr>
                <w:rFonts w:ascii="仿宋" w:eastAsia="仿宋" w:hAnsi="仿宋" w:cs="仿宋" w:hint="eastAsia"/>
                <w:b/>
                <w:kern w:val="0"/>
                <w:sz w:val="24"/>
                <w:szCs w:val="24"/>
              </w:rPr>
              <w:t>评审要点</w:t>
            </w:r>
          </w:p>
        </w:tc>
        <w:tc>
          <w:tcPr>
            <w:tcW w:w="6563" w:type="dxa"/>
            <w:vAlign w:val="center"/>
          </w:tcPr>
          <w:p w14:paraId="7D29AE4E" w14:textId="77777777" w:rsidR="00BD56FD" w:rsidRDefault="00BD56FD" w:rsidP="003F01F7">
            <w:pPr>
              <w:spacing w:line="560" w:lineRule="exact"/>
              <w:jc w:val="center"/>
              <w:rPr>
                <w:rFonts w:ascii="仿宋" w:eastAsia="仿宋" w:hAnsi="仿宋" w:cs="仿宋"/>
                <w:b/>
                <w:kern w:val="0"/>
                <w:sz w:val="24"/>
                <w:szCs w:val="24"/>
              </w:rPr>
            </w:pPr>
            <w:r>
              <w:rPr>
                <w:rFonts w:ascii="仿宋" w:eastAsia="仿宋" w:hAnsi="仿宋" w:cs="仿宋" w:hint="eastAsia"/>
                <w:b/>
                <w:kern w:val="0"/>
                <w:sz w:val="24"/>
                <w:szCs w:val="24"/>
              </w:rPr>
              <w:t>评审内容</w:t>
            </w:r>
          </w:p>
        </w:tc>
        <w:tc>
          <w:tcPr>
            <w:tcW w:w="850" w:type="dxa"/>
            <w:vAlign w:val="center"/>
          </w:tcPr>
          <w:p w14:paraId="4310DFDF" w14:textId="77777777" w:rsidR="00BD56FD" w:rsidRDefault="00BD56FD" w:rsidP="003F01F7">
            <w:pPr>
              <w:spacing w:line="560" w:lineRule="exact"/>
              <w:jc w:val="center"/>
              <w:rPr>
                <w:rFonts w:ascii="仿宋" w:eastAsia="仿宋" w:hAnsi="仿宋" w:cs="仿宋"/>
                <w:b/>
                <w:kern w:val="0"/>
                <w:sz w:val="24"/>
                <w:szCs w:val="24"/>
              </w:rPr>
            </w:pPr>
            <w:r>
              <w:rPr>
                <w:rFonts w:ascii="仿宋" w:eastAsia="仿宋" w:hAnsi="仿宋" w:cs="仿宋" w:hint="eastAsia"/>
                <w:b/>
                <w:kern w:val="0"/>
                <w:sz w:val="24"/>
                <w:szCs w:val="24"/>
              </w:rPr>
              <w:t>分值</w:t>
            </w:r>
          </w:p>
        </w:tc>
      </w:tr>
      <w:tr w:rsidR="00BD56FD" w14:paraId="571096C1" w14:textId="77777777" w:rsidTr="00BD56FD">
        <w:trPr>
          <w:trHeight w:val="2685"/>
          <w:jc w:val="center"/>
        </w:trPr>
        <w:tc>
          <w:tcPr>
            <w:tcW w:w="1654" w:type="dxa"/>
            <w:vAlign w:val="center"/>
          </w:tcPr>
          <w:p w14:paraId="54CE60B2" w14:textId="77777777" w:rsidR="00BD56FD" w:rsidRDefault="00BD56FD" w:rsidP="003F01F7">
            <w:pPr>
              <w:spacing w:line="400" w:lineRule="exact"/>
              <w:jc w:val="center"/>
              <w:rPr>
                <w:rFonts w:ascii="仿宋" w:eastAsia="仿宋" w:hAnsi="仿宋" w:cs="仿宋"/>
                <w:kern w:val="0"/>
                <w:sz w:val="24"/>
                <w:szCs w:val="24"/>
              </w:rPr>
            </w:pPr>
            <w:r>
              <w:rPr>
                <w:rFonts w:ascii="仿宋" w:eastAsia="仿宋" w:hAnsi="仿宋" w:cs="仿宋" w:hint="eastAsia"/>
                <w:kern w:val="0"/>
                <w:sz w:val="24"/>
                <w:szCs w:val="24"/>
              </w:rPr>
              <w:t>科学性</w:t>
            </w:r>
          </w:p>
        </w:tc>
        <w:tc>
          <w:tcPr>
            <w:tcW w:w="6563" w:type="dxa"/>
            <w:vAlign w:val="center"/>
          </w:tcPr>
          <w:p w14:paraId="0C607E2F" w14:textId="77777777" w:rsidR="00BD56FD" w:rsidRDefault="00BD56FD" w:rsidP="003F01F7">
            <w:pPr>
              <w:spacing w:line="400" w:lineRule="exact"/>
              <w:rPr>
                <w:rFonts w:ascii="仿宋" w:eastAsia="仿宋" w:hAnsi="仿宋" w:cs="仿宋"/>
                <w:kern w:val="0"/>
                <w:sz w:val="24"/>
                <w:szCs w:val="24"/>
                <w:lang w:eastAsia="zh"/>
              </w:rPr>
            </w:pPr>
            <w:r>
              <w:rPr>
                <w:rFonts w:ascii="仿宋" w:eastAsia="仿宋" w:hAnsi="仿宋" w:cs="仿宋" w:hint="eastAsia"/>
                <w:kern w:val="0"/>
                <w:sz w:val="24"/>
                <w:szCs w:val="24"/>
              </w:rPr>
              <w:t>1</w:t>
            </w:r>
            <w:r>
              <w:rPr>
                <w:rFonts w:ascii="仿宋" w:eastAsia="仿宋" w:hAnsi="仿宋" w:cs="仿宋"/>
                <w:kern w:val="0"/>
                <w:sz w:val="24"/>
                <w:szCs w:val="24"/>
              </w:rPr>
              <w:t>.</w:t>
            </w:r>
            <w:r>
              <w:rPr>
                <w:rFonts w:ascii="仿宋" w:eastAsia="仿宋" w:hAnsi="仿宋" w:cs="仿宋" w:hint="eastAsia"/>
                <w:kern w:val="0"/>
                <w:sz w:val="24"/>
                <w:szCs w:val="24"/>
              </w:rPr>
              <w:t>选题立意是否合理可行，并具有一定前瞻性</w:t>
            </w:r>
            <w:r>
              <w:rPr>
                <w:rFonts w:ascii="仿宋" w:eastAsia="仿宋" w:hAnsi="仿宋" w:cs="仿宋" w:hint="eastAsia"/>
                <w:kern w:val="0"/>
                <w:sz w:val="24"/>
                <w:szCs w:val="24"/>
                <w:lang w:eastAsia="zh"/>
              </w:rPr>
              <w:t>。</w:t>
            </w:r>
          </w:p>
          <w:p w14:paraId="6CD58BAA" w14:textId="77777777" w:rsidR="00BD56FD" w:rsidRDefault="00BD56FD" w:rsidP="003F01F7">
            <w:pPr>
              <w:spacing w:line="400" w:lineRule="exact"/>
              <w:rPr>
                <w:rFonts w:ascii="仿宋" w:eastAsia="仿宋" w:hAnsi="仿宋" w:cs="仿宋"/>
                <w:kern w:val="0"/>
                <w:sz w:val="24"/>
                <w:szCs w:val="24"/>
                <w:lang w:eastAsia="zh"/>
              </w:rPr>
            </w:pPr>
            <w:r>
              <w:rPr>
                <w:rFonts w:ascii="仿宋" w:eastAsia="仿宋" w:hAnsi="仿宋" w:cs="仿宋" w:hint="eastAsia"/>
                <w:kern w:val="0"/>
                <w:sz w:val="24"/>
                <w:szCs w:val="24"/>
              </w:rPr>
              <w:t>2</w:t>
            </w:r>
            <w:r>
              <w:rPr>
                <w:rFonts w:ascii="仿宋" w:eastAsia="仿宋" w:hAnsi="仿宋" w:cs="仿宋"/>
                <w:kern w:val="0"/>
                <w:sz w:val="24"/>
                <w:szCs w:val="24"/>
              </w:rPr>
              <w:t>.</w:t>
            </w:r>
            <w:r>
              <w:rPr>
                <w:rFonts w:ascii="仿宋" w:eastAsia="仿宋" w:hAnsi="仿宋" w:cs="仿宋" w:hint="eastAsia"/>
                <w:kern w:val="0"/>
                <w:sz w:val="24"/>
                <w:szCs w:val="24"/>
              </w:rPr>
              <w:t>实验设计是否合理，研究过程是否系统、完整，研究方法上是否科学、先进性，研究过程是否利用各种尖端的研究平台和实验条件</w:t>
            </w:r>
            <w:r>
              <w:rPr>
                <w:rFonts w:ascii="仿宋" w:eastAsia="仿宋" w:hAnsi="仿宋" w:cs="仿宋" w:hint="eastAsia"/>
                <w:kern w:val="0"/>
                <w:sz w:val="24"/>
                <w:szCs w:val="24"/>
                <w:lang w:eastAsia="zh"/>
              </w:rPr>
              <w:t>。</w:t>
            </w:r>
          </w:p>
          <w:p w14:paraId="575BFA9C" w14:textId="77777777" w:rsidR="00BD56FD" w:rsidRDefault="00BD56FD" w:rsidP="003F01F7">
            <w:pPr>
              <w:spacing w:line="400" w:lineRule="exact"/>
              <w:rPr>
                <w:rFonts w:ascii="仿宋" w:eastAsia="仿宋" w:hAnsi="仿宋" w:cs="仿宋"/>
                <w:kern w:val="0"/>
                <w:sz w:val="24"/>
                <w:szCs w:val="24"/>
              </w:rPr>
            </w:pPr>
            <w:r>
              <w:rPr>
                <w:rFonts w:ascii="仿宋" w:eastAsia="仿宋" w:hAnsi="仿宋" w:cs="仿宋" w:hint="eastAsia"/>
                <w:kern w:val="0"/>
                <w:sz w:val="24"/>
                <w:szCs w:val="24"/>
              </w:rPr>
              <w:t>3</w:t>
            </w:r>
            <w:r>
              <w:rPr>
                <w:rFonts w:ascii="仿宋" w:eastAsia="仿宋" w:hAnsi="仿宋" w:cs="仿宋"/>
                <w:kern w:val="0"/>
                <w:sz w:val="24"/>
                <w:szCs w:val="24"/>
              </w:rPr>
              <w:t>.</w:t>
            </w:r>
            <w:r>
              <w:rPr>
                <w:rFonts w:ascii="仿宋" w:eastAsia="仿宋" w:hAnsi="仿宋" w:cs="仿宋" w:hint="eastAsia"/>
                <w:kern w:val="0"/>
                <w:sz w:val="24"/>
                <w:szCs w:val="24"/>
              </w:rPr>
              <w:t>结论是否科学和恰当，分析讨论是否经过了足够的科学比较且有深度。</w:t>
            </w:r>
          </w:p>
          <w:p w14:paraId="7EAA0444" w14:textId="77777777" w:rsidR="00BD56FD" w:rsidRDefault="00BD56FD" w:rsidP="003F01F7">
            <w:pPr>
              <w:spacing w:line="400" w:lineRule="exact"/>
              <w:rPr>
                <w:rFonts w:ascii="仿宋" w:eastAsia="仿宋" w:hAnsi="仿宋" w:cs="仿宋"/>
                <w:kern w:val="0"/>
                <w:sz w:val="24"/>
                <w:szCs w:val="24"/>
              </w:rPr>
            </w:pPr>
            <w:r>
              <w:rPr>
                <w:rFonts w:ascii="仿宋" w:eastAsia="仿宋" w:hAnsi="仿宋" w:cs="仿宋"/>
                <w:kern w:val="0"/>
                <w:sz w:val="24"/>
                <w:szCs w:val="24"/>
              </w:rPr>
              <w:t>4.</w:t>
            </w:r>
            <w:r>
              <w:rPr>
                <w:rFonts w:ascii="仿宋" w:eastAsia="仿宋" w:hAnsi="仿宋" w:cs="仿宋" w:hint="eastAsia"/>
                <w:kern w:val="0"/>
                <w:sz w:val="24"/>
                <w:szCs w:val="24"/>
              </w:rPr>
              <w:t>投入项目的工作量情况。</w:t>
            </w:r>
          </w:p>
        </w:tc>
        <w:tc>
          <w:tcPr>
            <w:tcW w:w="850" w:type="dxa"/>
            <w:vAlign w:val="center"/>
          </w:tcPr>
          <w:p w14:paraId="5B729D7C" w14:textId="77777777" w:rsidR="00BD56FD" w:rsidRDefault="00BD56FD" w:rsidP="003F01F7">
            <w:pPr>
              <w:spacing w:line="400" w:lineRule="exact"/>
              <w:jc w:val="center"/>
              <w:rPr>
                <w:rFonts w:ascii="仿宋" w:eastAsia="仿宋" w:hAnsi="仿宋" w:cs="仿宋"/>
                <w:kern w:val="0"/>
                <w:sz w:val="24"/>
                <w:szCs w:val="24"/>
              </w:rPr>
            </w:pPr>
            <w:r>
              <w:rPr>
                <w:rFonts w:ascii="仿宋" w:eastAsia="仿宋" w:hAnsi="仿宋" w:cs="仿宋"/>
                <w:kern w:val="0"/>
                <w:sz w:val="24"/>
                <w:szCs w:val="24"/>
              </w:rPr>
              <w:t>25</w:t>
            </w:r>
          </w:p>
        </w:tc>
      </w:tr>
      <w:tr w:rsidR="00BD56FD" w14:paraId="502B6D0D" w14:textId="77777777" w:rsidTr="00BD56FD">
        <w:trPr>
          <w:trHeight w:val="1719"/>
          <w:jc w:val="center"/>
        </w:trPr>
        <w:tc>
          <w:tcPr>
            <w:tcW w:w="1654" w:type="dxa"/>
            <w:vAlign w:val="center"/>
          </w:tcPr>
          <w:p w14:paraId="32745BDB" w14:textId="77777777" w:rsidR="00BD56FD" w:rsidRDefault="00BD56FD" w:rsidP="003F01F7">
            <w:pPr>
              <w:spacing w:line="400" w:lineRule="exact"/>
              <w:jc w:val="center"/>
              <w:rPr>
                <w:rFonts w:ascii="仿宋" w:eastAsia="仿宋" w:hAnsi="仿宋" w:cs="仿宋"/>
                <w:kern w:val="0"/>
                <w:sz w:val="24"/>
                <w:szCs w:val="24"/>
              </w:rPr>
            </w:pPr>
            <w:r>
              <w:rPr>
                <w:rFonts w:ascii="仿宋" w:eastAsia="仿宋" w:hAnsi="仿宋" w:cs="仿宋" w:hint="eastAsia"/>
                <w:kern w:val="0"/>
                <w:sz w:val="24"/>
                <w:szCs w:val="24"/>
              </w:rPr>
              <w:t>创新性</w:t>
            </w:r>
          </w:p>
        </w:tc>
        <w:tc>
          <w:tcPr>
            <w:tcW w:w="6563" w:type="dxa"/>
            <w:vAlign w:val="center"/>
          </w:tcPr>
          <w:p w14:paraId="34F4B00F" w14:textId="77777777" w:rsidR="00BD56FD" w:rsidRDefault="00BD56FD" w:rsidP="003F01F7">
            <w:pPr>
              <w:spacing w:line="400" w:lineRule="exact"/>
              <w:rPr>
                <w:rFonts w:ascii="仿宋" w:eastAsia="仿宋" w:hAnsi="仿宋" w:cs="仿宋"/>
                <w:kern w:val="0"/>
                <w:sz w:val="24"/>
                <w:szCs w:val="24"/>
                <w:lang w:eastAsia="zh"/>
              </w:rPr>
            </w:pPr>
            <w:r>
              <w:rPr>
                <w:rFonts w:ascii="仿宋" w:eastAsia="仿宋" w:hAnsi="仿宋" w:cs="仿宋" w:hint="eastAsia"/>
                <w:kern w:val="0"/>
                <w:sz w:val="24"/>
                <w:szCs w:val="24"/>
              </w:rPr>
              <w:t>1</w:t>
            </w:r>
            <w:r>
              <w:rPr>
                <w:rFonts w:ascii="仿宋" w:eastAsia="仿宋" w:hAnsi="仿宋" w:cs="仿宋"/>
                <w:kern w:val="0"/>
                <w:sz w:val="24"/>
                <w:szCs w:val="24"/>
              </w:rPr>
              <w:t>.</w:t>
            </w:r>
            <w:r>
              <w:rPr>
                <w:rFonts w:ascii="仿宋" w:eastAsia="仿宋" w:hAnsi="仿宋" w:cs="仿宋" w:hint="eastAsia"/>
                <w:kern w:val="0"/>
                <w:sz w:val="24"/>
                <w:szCs w:val="24"/>
              </w:rPr>
              <w:t>对比国内外研究现状，作品是否具有一定的创新意义，是否属于先进水平</w:t>
            </w:r>
            <w:r>
              <w:rPr>
                <w:rFonts w:ascii="仿宋" w:eastAsia="仿宋" w:hAnsi="仿宋" w:cs="仿宋" w:hint="eastAsia"/>
                <w:kern w:val="0"/>
                <w:sz w:val="24"/>
                <w:szCs w:val="24"/>
                <w:lang w:eastAsia="zh"/>
              </w:rPr>
              <w:t>。</w:t>
            </w:r>
          </w:p>
          <w:p w14:paraId="2A12FE93" w14:textId="77777777" w:rsidR="00BD56FD" w:rsidRDefault="00BD56FD" w:rsidP="003F01F7">
            <w:pPr>
              <w:spacing w:line="400" w:lineRule="exact"/>
              <w:rPr>
                <w:rFonts w:ascii="仿宋" w:eastAsia="仿宋" w:hAnsi="仿宋" w:cs="仿宋"/>
                <w:kern w:val="0"/>
                <w:sz w:val="24"/>
                <w:szCs w:val="24"/>
                <w:lang w:eastAsia="zh"/>
              </w:rPr>
            </w:pPr>
            <w:r>
              <w:rPr>
                <w:rFonts w:ascii="仿宋" w:eastAsia="仿宋" w:hAnsi="仿宋" w:cs="仿宋"/>
                <w:kern w:val="0"/>
                <w:sz w:val="24"/>
                <w:szCs w:val="24"/>
              </w:rPr>
              <w:t>2.</w:t>
            </w:r>
            <w:r>
              <w:rPr>
                <w:rFonts w:ascii="仿宋" w:eastAsia="仿宋" w:hAnsi="仿宋" w:cs="仿宋" w:hint="eastAsia"/>
                <w:kern w:val="0"/>
                <w:sz w:val="24"/>
                <w:szCs w:val="24"/>
              </w:rPr>
              <w:t>关于创新点的论述，是否完整、科学</w:t>
            </w:r>
            <w:r>
              <w:rPr>
                <w:rFonts w:ascii="仿宋" w:eastAsia="仿宋" w:hAnsi="仿宋" w:cs="仿宋" w:hint="eastAsia"/>
                <w:kern w:val="0"/>
                <w:sz w:val="24"/>
                <w:szCs w:val="24"/>
                <w:lang w:eastAsia="zh"/>
              </w:rPr>
              <w:t>。</w:t>
            </w:r>
          </w:p>
          <w:p w14:paraId="35BD200D" w14:textId="77777777" w:rsidR="00BD56FD" w:rsidRDefault="00BD56FD" w:rsidP="003F01F7">
            <w:pPr>
              <w:spacing w:line="400" w:lineRule="exact"/>
              <w:rPr>
                <w:rFonts w:ascii="仿宋" w:eastAsia="仿宋" w:hAnsi="仿宋" w:cs="仿宋"/>
                <w:kern w:val="0"/>
                <w:sz w:val="24"/>
                <w:szCs w:val="24"/>
              </w:rPr>
            </w:pPr>
            <w:r>
              <w:rPr>
                <w:rFonts w:ascii="仿宋" w:eastAsia="仿宋" w:hAnsi="仿宋" w:cs="仿宋"/>
                <w:kern w:val="0"/>
                <w:sz w:val="24"/>
                <w:szCs w:val="24"/>
              </w:rPr>
              <w:t>3.</w:t>
            </w:r>
            <w:r>
              <w:rPr>
                <w:rFonts w:ascii="仿宋" w:eastAsia="仿宋" w:hAnsi="仿宋" w:cs="仿宋" w:hint="eastAsia"/>
                <w:kern w:val="0"/>
                <w:sz w:val="24"/>
                <w:szCs w:val="24"/>
              </w:rPr>
              <w:t>是否有相关机构出具的查新报告。</w:t>
            </w:r>
          </w:p>
        </w:tc>
        <w:tc>
          <w:tcPr>
            <w:tcW w:w="850" w:type="dxa"/>
            <w:vAlign w:val="center"/>
          </w:tcPr>
          <w:p w14:paraId="3383539D" w14:textId="77777777" w:rsidR="00BD56FD" w:rsidRDefault="00BD56FD" w:rsidP="003F01F7">
            <w:pPr>
              <w:spacing w:line="400" w:lineRule="exact"/>
              <w:jc w:val="center"/>
              <w:rPr>
                <w:rFonts w:ascii="仿宋" w:eastAsia="仿宋" w:hAnsi="仿宋" w:cs="仿宋"/>
                <w:kern w:val="0"/>
                <w:sz w:val="24"/>
                <w:szCs w:val="24"/>
              </w:rPr>
            </w:pPr>
            <w:r>
              <w:rPr>
                <w:rFonts w:ascii="仿宋" w:eastAsia="仿宋" w:hAnsi="仿宋" w:cs="仿宋"/>
                <w:kern w:val="0"/>
                <w:sz w:val="24"/>
                <w:szCs w:val="24"/>
              </w:rPr>
              <w:t>25</w:t>
            </w:r>
          </w:p>
        </w:tc>
      </w:tr>
      <w:tr w:rsidR="00BD56FD" w14:paraId="3361699B" w14:textId="77777777" w:rsidTr="00BD56FD">
        <w:trPr>
          <w:trHeight w:val="2109"/>
          <w:jc w:val="center"/>
        </w:trPr>
        <w:tc>
          <w:tcPr>
            <w:tcW w:w="1654" w:type="dxa"/>
            <w:vAlign w:val="center"/>
          </w:tcPr>
          <w:p w14:paraId="2D035C59" w14:textId="77777777" w:rsidR="00BD56FD" w:rsidRDefault="00BD56FD" w:rsidP="003F01F7">
            <w:pPr>
              <w:spacing w:line="400" w:lineRule="exact"/>
              <w:jc w:val="center"/>
              <w:rPr>
                <w:rFonts w:ascii="仿宋" w:eastAsia="仿宋" w:hAnsi="仿宋" w:cs="仿宋"/>
                <w:kern w:val="0"/>
                <w:sz w:val="24"/>
                <w:szCs w:val="24"/>
              </w:rPr>
            </w:pPr>
            <w:r>
              <w:rPr>
                <w:rFonts w:ascii="仿宋" w:eastAsia="仿宋" w:hAnsi="仿宋" w:cs="仿宋" w:hint="eastAsia"/>
                <w:kern w:val="0"/>
                <w:sz w:val="24"/>
                <w:szCs w:val="24"/>
              </w:rPr>
              <w:t>实用性</w:t>
            </w:r>
          </w:p>
        </w:tc>
        <w:tc>
          <w:tcPr>
            <w:tcW w:w="6563" w:type="dxa"/>
            <w:vAlign w:val="center"/>
          </w:tcPr>
          <w:p w14:paraId="74FA86E3" w14:textId="77777777" w:rsidR="00BD56FD" w:rsidRDefault="00BD56FD" w:rsidP="003F01F7">
            <w:pPr>
              <w:spacing w:line="400" w:lineRule="exact"/>
              <w:rPr>
                <w:rFonts w:ascii="仿宋" w:eastAsia="仿宋" w:hAnsi="仿宋" w:cs="仿宋"/>
                <w:kern w:val="0"/>
                <w:sz w:val="24"/>
                <w:szCs w:val="24"/>
                <w:lang w:eastAsia="zh"/>
              </w:rPr>
            </w:pPr>
            <w:r>
              <w:rPr>
                <w:rFonts w:ascii="仿宋" w:eastAsia="仿宋" w:hAnsi="仿宋" w:cs="仿宋" w:hint="eastAsia"/>
                <w:kern w:val="0"/>
                <w:sz w:val="24"/>
                <w:szCs w:val="24"/>
              </w:rPr>
              <w:t>1</w:t>
            </w:r>
            <w:r>
              <w:rPr>
                <w:rFonts w:ascii="仿宋" w:eastAsia="仿宋" w:hAnsi="仿宋" w:cs="仿宋"/>
                <w:kern w:val="0"/>
                <w:sz w:val="24"/>
                <w:szCs w:val="24"/>
              </w:rPr>
              <w:t>.</w:t>
            </w:r>
            <w:r>
              <w:rPr>
                <w:rFonts w:ascii="仿宋" w:eastAsia="仿宋" w:hAnsi="仿宋" w:cs="仿宋" w:hint="eastAsia"/>
                <w:kern w:val="0"/>
                <w:sz w:val="24"/>
                <w:szCs w:val="24"/>
              </w:rPr>
              <w:t>科技发明制作作品是否具有实用性，是否可以产生较大的社会意义或应用价值</w:t>
            </w:r>
            <w:r>
              <w:rPr>
                <w:rFonts w:ascii="仿宋" w:eastAsia="仿宋" w:hAnsi="仿宋" w:cs="仿宋" w:hint="eastAsia"/>
                <w:kern w:val="0"/>
                <w:sz w:val="24"/>
                <w:szCs w:val="24"/>
                <w:lang w:eastAsia="zh"/>
              </w:rPr>
              <w:t>。</w:t>
            </w:r>
          </w:p>
          <w:p w14:paraId="4A15BA62" w14:textId="77777777" w:rsidR="00BD56FD" w:rsidRDefault="00BD56FD" w:rsidP="003F01F7">
            <w:pPr>
              <w:spacing w:line="400" w:lineRule="exact"/>
              <w:rPr>
                <w:rFonts w:ascii="仿宋" w:eastAsia="仿宋" w:hAnsi="仿宋" w:cs="仿宋"/>
                <w:kern w:val="0"/>
                <w:sz w:val="24"/>
                <w:szCs w:val="24"/>
                <w:lang w:eastAsia="zh"/>
              </w:rPr>
            </w:pPr>
            <w:r>
              <w:rPr>
                <w:rFonts w:ascii="仿宋" w:eastAsia="仿宋" w:hAnsi="仿宋" w:cs="仿宋"/>
                <w:kern w:val="0"/>
                <w:sz w:val="24"/>
                <w:szCs w:val="24"/>
              </w:rPr>
              <w:t>2.</w:t>
            </w:r>
            <w:r>
              <w:rPr>
                <w:rFonts w:ascii="仿宋" w:eastAsia="仿宋" w:hAnsi="仿宋" w:cs="仿宋" w:hint="eastAsia"/>
                <w:kern w:val="0"/>
                <w:sz w:val="24"/>
                <w:szCs w:val="24"/>
              </w:rPr>
              <w:t>论文类作品是否对学科进步或完善有一定的意义，是否在未来具有应用前景和应用价值</w:t>
            </w:r>
            <w:r>
              <w:rPr>
                <w:rFonts w:ascii="仿宋" w:eastAsia="仿宋" w:hAnsi="仿宋" w:cs="仿宋" w:hint="eastAsia"/>
                <w:kern w:val="0"/>
                <w:sz w:val="24"/>
                <w:szCs w:val="24"/>
                <w:lang w:eastAsia="zh"/>
              </w:rPr>
              <w:t>。</w:t>
            </w:r>
          </w:p>
          <w:p w14:paraId="3E9C2E9F" w14:textId="77777777" w:rsidR="00BD56FD" w:rsidRDefault="00BD56FD" w:rsidP="003F01F7">
            <w:pPr>
              <w:spacing w:line="400" w:lineRule="exact"/>
              <w:rPr>
                <w:rFonts w:ascii="仿宋" w:eastAsia="仿宋" w:hAnsi="仿宋" w:cs="仿宋"/>
                <w:kern w:val="0"/>
                <w:sz w:val="24"/>
                <w:szCs w:val="24"/>
              </w:rPr>
            </w:pPr>
            <w:r>
              <w:rPr>
                <w:rFonts w:ascii="仿宋" w:eastAsia="仿宋" w:hAnsi="仿宋" w:cs="仿宋"/>
                <w:kern w:val="0"/>
                <w:sz w:val="24"/>
                <w:szCs w:val="24"/>
              </w:rPr>
              <w:t>3.</w:t>
            </w:r>
            <w:r>
              <w:rPr>
                <w:rFonts w:ascii="仿宋" w:eastAsia="仿宋" w:hAnsi="仿宋" w:cs="仿宋" w:hint="eastAsia"/>
                <w:kern w:val="0"/>
                <w:sz w:val="24"/>
                <w:szCs w:val="24"/>
              </w:rPr>
              <w:t>哲学社会科学类调查报告的结论是否具有一定可行性，对党政部门、企事业单位具有一定的参考价值。</w:t>
            </w:r>
          </w:p>
        </w:tc>
        <w:tc>
          <w:tcPr>
            <w:tcW w:w="850" w:type="dxa"/>
            <w:vAlign w:val="center"/>
          </w:tcPr>
          <w:p w14:paraId="08B56E9E" w14:textId="77777777" w:rsidR="00BD56FD" w:rsidRDefault="00BD56FD" w:rsidP="003F01F7">
            <w:pPr>
              <w:spacing w:line="400" w:lineRule="exact"/>
              <w:jc w:val="center"/>
              <w:rPr>
                <w:rFonts w:ascii="仿宋" w:eastAsia="仿宋" w:hAnsi="仿宋" w:cs="仿宋"/>
                <w:kern w:val="0"/>
                <w:sz w:val="24"/>
                <w:szCs w:val="24"/>
              </w:rPr>
            </w:pPr>
            <w:r>
              <w:rPr>
                <w:rFonts w:ascii="仿宋" w:eastAsia="仿宋" w:hAnsi="仿宋" w:cs="仿宋"/>
                <w:kern w:val="0"/>
                <w:sz w:val="24"/>
                <w:szCs w:val="24"/>
              </w:rPr>
              <w:t>25</w:t>
            </w:r>
          </w:p>
        </w:tc>
      </w:tr>
      <w:tr w:rsidR="00BD56FD" w14:paraId="781AFE84" w14:textId="77777777" w:rsidTr="00BD56FD">
        <w:trPr>
          <w:trHeight w:val="2698"/>
          <w:jc w:val="center"/>
        </w:trPr>
        <w:tc>
          <w:tcPr>
            <w:tcW w:w="1654" w:type="dxa"/>
            <w:vAlign w:val="center"/>
          </w:tcPr>
          <w:p w14:paraId="3B1D40B7" w14:textId="77777777" w:rsidR="00BD56FD" w:rsidRDefault="00BD56FD" w:rsidP="003F01F7">
            <w:pPr>
              <w:spacing w:line="400" w:lineRule="exact"/>
              <w:jc w:val="center"/>
              <w:rPr>
                <w:rFonts w:ascii="仿宋" w:eastAsia="仿宋" w:hAnsi="仿宋" w:cs="仿宋"/>
                <w:kern w:val="0"/>
                <w:sz w:val="24"/>
                <w:szCs w:val="24"/>
              </w:rPr>
            </w:pPr>
            <w:r>
              <w:rPr>
                <w:rFonts w:ascii="仿宋" w:eastAsia="仿宋" w:hAnsi="仿宋" w:cs="仿宋" w:hint="eastAsia"/>
                <w:kern w:val="0"/>
                <w:sz w:val="24"/>
                <w:szCs w:val="24"/>
              </w:rPr>
              <w:t>成果性</w:t>
            </w:r>
          </w:p>
        </w:tc>
        <w:tc>
          <w:tcPr>
            <w:tcW w:w="6563" w:type="dxa"/>
            <w:vAlign w:val="center"/>
          </w:tcPr>
          <w:p w14:paraId="6C488B6A" w14:textId="77777777" w:rsidR="00BD56FD" w:rsidRDefault="00BD56FD" w:rsidP="003F01F7">
            <w:pPr>
              <w:spacing w:line="400" w:lineRule="exact"/>
              <w:rPr>
                <w:rFonts w:ascii="仿宋" w:eastAsia="仿宋" w:hAnsi="仿宋" w:cs="仿宋"/>
                <w:kern w:val="0"/>
                <w:sz w:val="24"/>
                <w:szCs w:val="24"/>
              </w:rPr>
            </w:pPr>
            <w:r>
              <w:rPr>
                <w:rFonts w:ascii="仿宋" w:eastAsia="仿宋" w:hAnsi="仿宋" w:cs="仿宋" w:hint="eastAsia"/>
                <w:kern w:val="0"/>
                <w:sz w:val="24"/>
                <w:szCs w:val="24"/>
              </w:rPr>
              <w:t>1.科技发明制作考查项目是否已有可进行功能演示的实物，演示效果是否良好，是否有授权或正在申请的专利，专利第一完成人是否为学生。</w:t>
            </w:r>
          </w:p>
          <w:p w14:paraId="361940AB" w14:textId="77777777" w:rsidR="00BD56FD" w:rsidRDefault="00BD56FD" w:rsidP="003F01F7">
            <w:pPr>
              <w:spacing w:line="400" w:lineRule="exact"/>
              <w:rPr>
                <w:rFonts w:ascii="仿宋" w:eastAsia="仿宋" w:hAnsi="仿宋" w:cs="仿宋"/>
                <w:kern w:val="0"/>
                <w:sz w:val="24"/>
                <w:szCs w:val="24"/>
              </w:rPr>
            </w:pPr>
            <w:r>
              <w:rPr>
                <w:rFonts w:ascii="仿宋" w:eastAsia="仿宋" w:hAnsi="仿宋" w:cs="仿宋" w:hint="eastAsia"/>
                <w:kern w:val="0"/>
                <w:sz w:val="24"/>
                <w:szCs w:val="24"/>
              </w:rPr>
              <w:t>2.论文类作品考查是否已在国内外重要期刊发表，是否根据论文原理制作了简易样品，论文第一作者是否为学生。</w:t>
            </w:r>
          </w:p>
          <w:p w14:paraId="01D2ADFA" w14:textId="77777777" w:rsidR="00BD56FD" w:rsidRDefault="00BD56FD" w:rsidP="003F01F7">
            <w:pPr>
              <w:spacing w:line="400" w:lineRule="exact"/>
              <w:rPr>
                <w:rFonts w:ascii="仿宋" w:eastAsia="仿宋" w:hAnsi="仿宋" w:cs="仿宋"/>
                <w:kern w:val="0"/>
                <w:sz w:val="24"/>
                <w:szCs w:val="24"/>
              </w:rPr>
            </w:pPr>
            <w:r>
              <w:rPr>
                <w:rFonts w:ascii="仿宋" w:eastAsia="仿宋" w:hAnsi="仿宋" w:cs="仿宋"/>
                <w:kern w:val="0"/>
                <w:sz w:val="24"/>
                <w:szCs w:val="24"/>
              </w:rPr>
              <w:t>3.</w:t>
            </w:r>
            <w:r>
              <w:rPr>
                <w:rFonts w:ascii="仿宋" w:eastAsia="仿宋" w:hAnsi="仿宋" w:cs="仿宋" w:hint="eastAsia"/>
                <w:kern w:val="0"/>
                <w:sz w:val="24"/>
                <w:szCs w:val="24"/>
              </w:rPr>
              <w:t>哲学社会科学类调查报告考查是否被党政部门、企事业单位所采纳，或被媒体进行报道，取得一定社会影响。</w:t>
            </w:r>
          </w:p>
        </w:tc>
        <w:tc>
          <w:tcPr>
            <w:tcW w:w="850" w:type="dxa"/>
            <w:vAlign w:val="center"/>
          </w:tcPr>
          <w:p w14:paraId="0A68F8BC" w14:textId="77777777" w:rsidR="00BD56FD" w:rsidRDefault="00BD56FD" w:rsidP="003F01F7">
            <w:pPr>
              <w:spacing w:line="400" w:lineRule="exact"/>
              <w:jc w:val="center"/>
              <w:rPr>
                <w:rFonts w:ascii="仿宋" w:eastAsia="仿宋" w:hAnsi="仿宋" w:cs="仿宋"/>
                <w:kern w:val="0"/>
                <w:sz w:val="24"/>
                <w:szCs w:val="24"/>
              </w:rPr>
            </w:pPr>
            <w:r>
              <w:rPr>
                <w:rFonts w:ascii="仿宋" w:eastAsia="仿宋" w:hAnsi="仿宋" w:cs="仿宋"/>
                <w:kern w:val="0"/>
                <w:sz w:val="24"/>
                <w:szCs w:val="24"/>
              </w:rPr>
              <w:t>15</w:t>
            </w:r>
          </w:p>
        </w:tc>
      </w:tr>
      <w:tr w:rsidR="00BD56FD" w14:paraId="22EE2261" w14:textId="77777777" w:rsidTr="00BD56FD">
        <w:trPr>
          <w:trHeight w:val="834"/>
          <w:jc w:val="center"/>
        </w:trPr>
        <w:tc>
          <w:tcPr>
            <w:tcW w:w="1654" w:type="dxa"/>
            <w:vAlign w:val="center"/>
          </w:tcPr>
          <w:p w14:paraId="3EA303F5" w14:textId="77777777" w:rsidR="00BD56FD" w:rsidRDefault="00BD56FD" w:rsidP="003F01F7">
            <w:pPr>
              <w:spacing w:line="400" w:lineRule="exact"/>
              <w:jc w:val="center"/>
              <w:rPr>
                <w:rFonts w:ascii="仿宋" w:eastAsia="仿宋" w:hAnsi="仿宋" w:cs="仿宋"/>
                <w:kern w:val="0"/>
                <w:sz w:val="24"/>
                <w:szCs w:val="24"/>
              </w:rPr>
            </w:pPr>
            <w:r>
              <w:rPr>
                <w:rFonts w:ascii="仿宋" w:eastAsia="仿宋" w:hAnsi="仿宋" w:cs="仿宋" w:hint="eastAsia"/>
                <w:kern w:val="0"/>
                <w:sz w:val="24"/>
                <w:szCs w:val="24"/>
              </w:rPr>
              <w:t>规范性</w:t>
            </w:r>
          </w:p>
        </w:tc>
        <w:tc>
          <w:tcPr>
            <w:tcW w:w="6563" w:type="dxa"/>
            <w:vAlign w:val="center"/>
          </w:tcPr>
          <w:p w14:paraId="0EDB9BDC" w14:textId="77777777" w:rsidR="00BD56FD" w:rsidRDefault="00BD56FD" w:rsidP="003F01F7">
            <w:pPr>
              <w:spacing w:line="400" w:lineRule="exact"/>
              <w:rPr>
                <w:rFonts w:ascii="仿宋" w:eastAsia="仿宋" w:hAnsi="仿宋" w:cs="仿宋"/>
                <w:kern w:val="0"/>
                <w:sz w:val="24"/>
                <w:szCs w:val="24"/>
              </w:rPr>
            </w:pPr>
            <w:r>
              <w:rPr>
                <w:rFonts w:ascii="仿宋" w:eastAsia="仿宋" w:hAnsi="仿宋" w:cs="仿宋" w:hint="eastAsia"/>
                <w:kern w:val="0"/>
                <w:sz w:val="24"/>
                <w:szCs w:val="24"/>
              </w:rPr>
              <w:t>1</w:t>
            </w:r>
            <w:r>
              <w:rPr>
                <w:rFonts w:ascii="仿宋" w:eastAsia="仿宋" w:hAnsi="仿宋" w:cs="仿宋"/>
                <w:kern w:val="0"/>
                <w:sz w:val="24"/>
                <w:szCs w:val="24"/>
              </w:rPr>
              <w:t>.</w:t>
            </w:r>
            <w:r>
              <w:rPr>
                <w:rFonts w:ascii="仿宋" w:eastAsia="仿宋" w:hAnsi="仿宋" w:cs="仿宋" w:hint="eastAsia"/>
                <w:kern w:val="0"/>
                <w:sz w:val="24"/>
                <w:szCs w:val="24"/>
              </w:rPr>
              <w:t>材料撰写是否完整，格式是否严谨规范；</w:t>
            </w:r>
          </w:p>
          <w:p w14:paraId="19F6EFD6" w14:textId="77777777" w:rsidR="00BD56FD" w:rsidRDefault="00BD56FD" w:rsidP="003F01F7">
            <w:pPr>
              <w:spacing w:line="400" w:lineRule="exact"/>
              <w:rPr>
                <w:rFonts w:ascii="仿宋" w:eastAsia="仿宋" w:hAnsi="仿宋" w:cs="仿宋"/>
                <w:kern w:val="0"/>
                <w:sz w:val="24"/>
                <w:szCs w:val="24"/>
              </w:rPr>
            </w:pPr>
            <w:r>
              <w:rPr>
                <w:rFonts w:ascii="仿宋" w:eastAsia="仿宋" w:hAnsi="仿宋" w:cs="仿宋"/>
                <w:kern w:val="0"/>
                <w:sz w:val="24"/>
                <w:szCs w:val="24"/>
              </w:rPr>
              <w:t>2.</w:t>
            </w:r>
            <w:r>
              <w:rPr>
                <w:rFonts w:ascii="仿宋" w:eastAsia="仿宋" w:hAnsi="仿宋" w:cs="仿宋" w:hint="eastAsia"/>
                <w:kern w:val="0"/>
                <w:sz w:val="24"/>
                <w:szCs w:val="24"/>
              </w:rPr>
              <w:t>答辩展示是否叙述清晰，展示材料美观易读。</w:t>
            </w:r>
          </w:p>
        </w:tc>
        <w:tc>
          <w:tcPr>
            <w:tcW w:w="850" w:type="dxa"/>
            <w:vAlign w:val="center"/>
          </w:tcPr>
          <w:p w14:paraId="315B9EF6" w14:textId="77777777" w:rsidR="00BD56FD" w:rsidRDefault="00BD56FD" w:rsidP="003F01F7">
            <w:pPr>
              <w:spacing w:line="400" w:lineRule="exact"/>
              <w:jc w:val="center"/>
              <w:rPr>
                <w:rFonts w:ascii="仿宋" w:eastAsia="仿宋" w:hAnsi="仿宋" w:cs="仿宋"/>
                <w:kern w:val="0"/>
                <w:sz w:val="24"/>
                <w:szCs w:val="24"/>
              </w:rPr>
            </w:pPr>
            <w:r>
              <w:rPr>
                <w:rFonts w:ascii="仿宋" w:eastAsia="仿宋" w:hAnsi="仿宋" w:cs="仿宋" w:hint="eastAsia"/>
                <w:kern w:val="0"/>
                <w:sz w:val="24"/>
                <w:szCs w:val="24"/>
              </w:rPr>
              <w:t>1</w:t>
            </w:r>
            <w:r>
              <w:rPr>
                <w:rFonts w:ascii="仿宋" w:eastAsia="仿宋" w:hAnsi="仿宋" w:cs="仿宋"/>
                <w:kern w:val="0"/>
                <w:sz w:val="24"/>
                <w:szCs w:val="24"/>
              </w:rPr>
              <w:t>0</w:t>
            </w:r>
          </w:p>
        </w:tc>
      </w:tr>
    </w:tbl>
    <w:p w14:paraId="3A4E6DFE" w14:textId="34CBD27D" w:rsidR="00BD56FD" w:rsidRDefault="00BD56FD">
      <w:pPr>
        <w:adjustRightInd w:val="0"/>
        <w:snapToGrid w:val="0"/>
        <w:spacing w:line="360" w:lineRule="auto"/>
        <w:ind w:firstLineChars="200" w:firstLine="560"/>
        <w:rPr>
          <w:rFonts w:ascii="黑体" w:eastAsia="黑体" w:hAnsi="黑体"/>
          <w:bCs/>
          <w:sz w:val="28"/>
          <w:szCs w:val="28"/>
        </w:rPr>
      </w:pPr>
    </w:p>
    <w:p w14:paraId="0A56E313" w14:textId="77777777" w:rsidR="00BD56FD" w:rsidRDefault="00BD56FD">
      <w:pPr>
        <w:adjustRightInd w:val="0"/>
        <w:snapToGrid w:val="0"/>
        <w:spacing w:line="360" w:lineRule="auto"/>
        <w:ind w:firstLineChars="200" w:firstLine="560"/>
        <w:rPr>
          <w:rFonts w:ascii="黑体" w:eastAsia="黑体" w:hAnsi="黑体"/>
          <w:bCs/>
          <w:sz w:val="28"/>
          <w:szCs w:val="28"/>
        </w:rPr>
      </w:pPr>
    </w:p>
    <w:p w14:paraId="097DEF57" w14:textId="5262FB45" w:rsidR="00BC0F0C" w:rsidRDefault="00BD56FD">
      <w:pPr>
        <w:adjustRightInd w:val="0"/>
        <w:snapToGrid w:val="0"/>
        <w:spacing w:line="360" w:lineRule="auto"/>
        <w:ind w:firstLineChars="200" w:firstLine="560"/>
        <w:rPr>
          <w:rFonts w:ascii="黑体" w:eastAsia="黑体" w:hAnsi="黑体"/>
          <w:bCs/>
          <w:sz w:val="28"/>
          <w:szCs w:val="28"/>
        </w:rPr>
      </w:pPr>
      <w:r>
        <w:rPr>
          <w:rFonts w:ascii="黑体" w:eastAsia="黑体" w:hAnsi="黑体" w:hint="eastAsia"/>
          <w:bCs/>
          <w:sz w:val="28"/>
          <w:szCs w:val="28"/>
        </w:rPr>
        <w:lastRenderedPageBreak/>
        <w:t>七</w:t>
      </w:r>
      <w:r w:rsidR="004F5ADA">
        <w:rPr>
          <w:rFonts w:ascii="黑体" w:eastAsia="黑体" w:hAnsi="黑体" w:hint="eastAsia"/>
          <w:bCs/>
          <w:sz w:val="28"/>
          <w:szCs w:val="28"/>
        </w:rPr>
        <w:t>、其他</w:t>
      </w:r>
    </w:p>
    <w:p w14:paraId="042A2309" w14:textId="77777777" w:rsidR="00BC0F0C" w:rsidRDefault="004F5ADA">
      <w:pPr>
        <w:adjustRightInd w:val="0"/>
        <w:snapToGrid w:val="0"/>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本附件所涉及条款的最终解释权归北京科技大学第二十七届“摇篮杯”大学生创新创业竞赛组委会所有。</w:t>
      </w:r>
    </w:p>
    <w:sectPr w:rsidR="00BC0F0C">
      <w:footerReference w:type="default" r:id="rId6"/>
      <w:pgSz w:w="11906" w:h="16838"/>
      <w:pgMar w:top="1440" w:right="1418" w:bottom="1440" w:left="1418" w:header="851" w:footer="113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3858B" w14:textId="77777777" w:rsidR="00DB0D9E" w:rsidRDefault="00DB0D9E">
      <w:r>
        <w:separator/>
      </w:r>
    </w:p>
  </w:endnote>
  <w:endnote w:type="continuationSeparator" w:id="0">
    <w:p w14:paraId="252C9016" w14:textId="77777777" w:rsidR="00DB0D9E" w:rsidRDefault="00DB0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汉仪中等线KW"/>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7281544"/>
    </w:sdtPr>
    <w:sdtEndPr>
      <w:rPr>
        <w:rFonts w:ascii="仿宋_GB2312" w:eastAsia="仿宋_GB2312" w:hint="eastAsia"/>
        <w:sz w:val="21"/>
      </w:rPr>
    </w:sdtEndPr>
    <w:sdtContent>
      <w:p w14:paraId="3F293C20" w14:textId="77777777" w:rsidR="00BC0F0C" w:rsidRDefault="004F5ADA">
        <w:pPr>
          <w:pStyle w:val="a5"/>
          <w:jc w:val="center"/>
          <w:rPr>
            <w:rFonts w:ascii="仿宋_GB2312" w:eastAsia="仿宋_GB2312"/>
            <w:sz w:val="21"/>
          </w:rPr>
        </w:pPr>
        <w:r>
          <w:rPr>
            <w:rFonts w:ascii="仿宋_GB2312" w:eastAsia="仿宋_GB2312" w:hint="eastAsia"/>
            <w:sz w:val="21"/>
          </w:rPr>
          <w:fldChar w:fldCharType="begin"/>
        </w:r>
        <w:r>
          <w:rPr>
            <w:rFonts w:ascii="仿宋_GB2312" w:eastAsia="仿宋_GB2312" w:hint="eastAsia"/>
            <w:sz w:val="21"/>
          </w:rPr>
          <w:instrText>PAGE   \* MERGEFORMAT</w:instrText>
        </w:r>
        <w:r>
          <w:rPr>
            <w:rFonts w:ascii="仿宋_GB2312" w:eastAsia="仿宋_GB2312" w:hint="eastAsia"/>
            <w:sz w:val="21"/>
          </w:rPr>
          <w:fldChar w:fldCharType="separate"/>
        </w:r>
        <w:r>
          <w:rPr>
            <w:rFonts w:ascii="仿宋_GB2312" w:eastAsia="仿宋_GB2312"/>
            <w:sz w:val="21"/>
            <w:lang w:val="zh-CN"/>
          </w:rPr>
          <w:t>1</w:t>
        </w:r>
        <w:r>
          <w:rPr>
            <w:rFonts w:ascii="仿宋_GB2312" w:eastAsia="仿宋_GB2312" w:hint="eastAsia"/>
            <w:sz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3245A" w14:textId="77777777" w:rsidR="00DB0D9E" w:rsidRDefault="00DB0D9E">
      <w:r>
        <w:separator/>
      </w:r>
    </w:p>
  </w:footnote>
  <w:footnote w:type="continuationSeparator" w:id="0">
    <w:p w14:paraId="211D1035" w14:textId="77777777" w:rsidR="00DB0D9E" w:rsidRDefault="00DB0D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k0MDNiNmJjNTY5ZjQzZjEwNmQzMGU4M2Q5NzAyMTQifQ=="/>
  </w:docVars>
  <w:rsids>
    <w:rsidRoot w:val="00606182"/>
    <w:rsid w:val="AB77CE33"/>
    <w:rsid w:val="ADDFD593"/>
    <w:rsid w:val="DBEDC679"/>
    <w:rsid w:val="00012B95"/>
    <w:rsid w:val="00055998"/>
    <w:rsid w:val="00067473"/>
    <w:rsid w:val="00073D20"/>
    <w:rsid w:val="000E7965"/>
    <w:rsid w:val="001150AA"/>
    <w:rsid w:val="0013363F"/>
    <w:rsid w:val="00155836"/>
    <w:rsid w:val="0019098F"/>
    <w:rsid w:val="001A18ED"/>
    <w:rsid w:val="001C0A58"/>
    <w:rsid w:val="00207012"/>
    <w:rsid w:val="002419FD"/>
    <w:rsid w:val="002764F4"/>
    <w:rsid w:val="0029633B"/>
    <w:rsid w:val="002C286F"/>
    <w:rsid w:val="002C6A05"/>
    <w:rsid w:val="002E01C1"/>
    <w:rsid w:val="002E4A44"/>
    <w:rsid w:val="002E5FB0"/>
    <w:rsid w:val="00321B0D"/>
    <w:rsid w:val="00332977"/>
    <w:rsid w:val="00337EBE"/>
    <w:rsid w:val="00351B57"/>
    <w:rsid w:val="003648FB"/>
    <w:rsid w:val="003E38D9"/>
    <w:rsid w:val="00401BBD"/>
    <w:rsid w:val="00447DCC"/>
    <w:rsid w:val="0048229C"/>
    <w:rsid w:val="004B5AD1"/>
    <w:rsid w:val="004C0F63"/>
    <w:rsid w:val="004C5E5E"/>
    <w:rsid w:val="004D6270"/>
    <w:rsid w:val="004E20EB"/>
    <w:rsid w:val="004E7FAB"/>
    <w:rsid w:val="004F5ADA"/>
    <w:rsid w:val="005273D5"/>
    <w:rsid w:val="005831B3"/>
    <w:rsid w:val="00584522"/>
    <w:rsid w:val="0058625A"/>
    <w:rsid w:val="00592990"/>
    <w:rsid w:val="005A1B98"/>
    <w:rsid w:val="005B121D"/>
    <w:rsid w:val="005B1567"/>
    <w:rsid w:val="005D171E"/>
    <w:rsid w:val="0060171C"/>
    <w:rsid w:val="00606182"/>
    <w:rsid w:val="00613C84"/>
    <w:rsid w:val="0062014D"/>
    <w:rsid w:val="00624678"/>
    <w:rsid w:val="006359DA"/>
    <w:rsid w:val="006832AC"/>
    <w:rsid w:val="006957C2"/>
    <w:rsid w:val="006C4462"/>
    <w:rsid w:val="006D50C9"/>
    <w:rsid w:val="00705833"/>
    <w:rsid w:val="00706ED2"/>
    <w:rsid w:val="007213E6"/>
    <w:rsid w:val="007316F1"/>
    <w:rsid w:val="00751163"/>
    <w:rsid w:val="00763206"/>
    <w:rsid w:val="00815880"/>
    <w:rsid w:val="00822FAB"/>
    <w:rsid w:val="00852F97"/>
    <w:rsid w:val="00891F5F"/>
    <w:rsid w:val="008E7716"/>
    <w:rsid w:val="009244A1"/>
    <w:rsid w:val="00953795"/>
    <w:rsid w:val="00954BCA"/>
    <w:rsid w:val="00961C5B"/>
    <w:rsid w:val="0096286A"/>
    <w:rsid w:val="009A41C4"/>
    <w:rsid w:val="009A4514"/>
    <w:rsid w:val="009E4F5A"/>
    <w:rsid w:val="009E7508"/>
    <w:rsid w:val="00A47666"/>
    <w:rsid w:val="00AD42EF"/>
    <w:rsid w:val="00AF6E20"/>
    <w:rsid w:val="00B46EC3"/>
    <w:rsid w:val="00B93C40"/>
    <w:rsid w:val="00B97DC6"/>
    <w:rsid w:val="00BC0F0C"/>
    <w:rsid w:val="00BD56FD"/>
    <w:rsid w:val="00BE5D07"/>
    <w:rsid w:val="00BE7505"/>
    <w:rsid w:val="00BF3745"/>
    <w:rsid w:val="00C15CB2"/>
    <w:rsid w:val="00C27489"/>
    <w:rsid w:val="00C3650B"/>
    <w:rsid w:val="00C41276"/>
    <w:rsid w:val="00C61A36"/>
    <w:rsid w:val="00C67841"/>
    <w:rsid w:val="00C93B72"/>
    <w:rsid w:val="00D00941"/>
    <w:rsid w:val="00D5332A"/>
    <w:rsid w:val="00D63478"/>
    <w:rsid w:val="00DB0509"/>
    <w:rsid w:val="00DB0D9E"/>
    <w:rsid w:val="00DC7C82"/>
    <w:rsid w:val="00DD4D8A"/>
    <w:rsid w:val="00DD7056"/>
    <w:rsid w:val="00DE677B"/>
    <w:rsid w:val="00E31A63"/>
    <w:rsid w:val="00E86EBA"/>
    <w:rsid w:val="00EB41DF"/>
    <w:rsid w:val="00ED6330"/>
    <w:rsid w:val="00EE1198"/>
    <w:rsid w:val="00EE538B"/>
    <w:rsid w:val="00F31E34"/>
    <w:rsid w:val="00F356B0"/>
    <w:rsid w:val="00F63B5B"/>
    <w:rsid w:val="00FE0A04"/>
    <w:rsid w:val="0B545A73"/>
    <w:rsid w:val="0C063DA0"/>
    <w:rsid w:val="0C8F3D96"/>
    <w:rsid w:val="0D533015"/>
    <w:rsid w:val="0F8C280E"/>
    <w:rsid w:val="0FF90978"/>
    <w:rsid w:val="127F5718"/>
    <w:rsid w:val="168B7CC4"/>
    <w:rsid w:val="175C6F6A"/>
    <w:rsid w:val="18C66D91"/>
    <w:rsid w:val="18E22F09"/>
    <w:rsid w:val="190207C9"/>
    <w:rsid w:val="191E4E1F"/>
    <w:rsid w:val="1EE5265D"/>
    <w:rsid w:val="25186BC6"/>
    <w:rsid w:val="26D138EE"/>
    <w:rsid w:val="28C04ABA"/>
    <w:rsid w:val="2E2E435C"/>
    <w:rsid w:val="2F9236BA"/>
    <w:rsid w:val="2FDE1A25"/>
    <w:rsid w:val="308B2942"/>
    <w:rsid w:val="33010C9A"/>
    <w:rsid w:val="340C1162"/>
    <w:rsid w:val="34C5219B"/>
    <w:rsid w:val="35ED30FE"/>
    <w:rsid w:val="36011C39"/>
    <w:rsid w:val="36B204FD"/>
    <w:rsid w:val="376F2F31"/>
    <w:rsid w:val="37FFA4B8"/>
    <w:rsid w:val="3917609E"/>
    <w:rsid w:val="39393D3B"/>
    <w:rsid w:val="39CE564E"/>
    <w:rsid w:val="3A577D39"/>
    <w:rsid w:val="3BA746E7"/>
    <w:rsid w:val="3D29776B"/>
    <w:rsid w:val="3E60A8E0"/>
    <w:rsid w:val="424F0237"/>
    <w:rsid w:val="44E4666D"/>
    <w:rsid w:val="480203E9"/>
    <w:rsid w:val="48054931"/>
    <w:rsid w:val="489C2980"/>
    <w:rsid w:val="4B95046D"/>
    <w:rsid w:val="4CBF59F6"/>
    <w:rsid w:val="4D4128AF"/>
    <w:rsid w:val="4E485577"/>
    <w:rsid w:val="4F6B59C1"/>
    <w:rsid w:val="509C604E"/>
    <w:rsid w:val="509C7DFC"/>
    <w:rsid w:val="52B26596"/>
    <w:rsid w:val="54AD25D8"/>
    <w:rsid w:val="55BD4A9D"/>
    <w:rsid w:val="55C40535"/>
    <w:rsid w:val="58B55EFF"/>
    <w:rsid w:val="5BE663CF"/>
    <w:rsid w:val="5DD961EC"/>
    <w:rsid w:val="606C3347"/>
    <w:rsid w:val="61296823"/>
    <w:rsid w:val="61F93300"/>
    <w:rsid w:val="63AB23D8"/>
    <w:rsid w:val="65BD63F3"/>
    <w:rsid w:val="670C74B5"/>
    <w:rsid w:val="68B735B6"/>
    <w:rsid w:val="6BCF11A5"/>
    <w:rsid w:val="6D184DC4"/>
    <w:rsid w:val="723904CF"/>
    <w:rsid w:val="728C1627"/>
    <w:rsid w:val="72F3566F"/>
    <w:rsid w:val="75D9274E"/>
    <w:rsid w:val="77F7EB26"/>
    <w:rsid w:val="77F972D9"/>
    <w:rsid w:val="78034139"/>
    <w:rsid w:val="78E977D3"/>
    <w:rsid w:val="79706276"/>
    <w:rsid w:val="7A822759"/>
    <w:rsid w:val="7C3862A9"/>
    <w:rsid w:val="7D3905FD"/>
    <w:rsid w:val="7EC46650"/>
    <w:rsid w:val="7EFEC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7193AE"/>
  <w15:docId w15:val="{1AAD676F-E89E-4EA4-8553-8C55FD0F9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link w:val="aa"/>
    <w:uiPriority w:val="99"/>
    <w:semiHidden/>
    <w:unhideWhenUsed/>
    <w:qFormat/>
    <w:rPr>
      <w:b/>
      <w:bCs/>
    </w:rPr>
  </w:style>
  <w:style w:type="character" w:styleId="ab">
    <w:name w:val="annotation reference"/>
    <w:basedOn w:val="a0"/>
    <w:uiPriority w:val="99"/>
    <w:semiHidden/>
    <w:unhideWhenUsed/>
    <w:qFormat/>
    <w:rPr>
      <w:sz w:val="21"/>
      <w:szCs w:val="21"/>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文字 字符"/>
    <w:basedOn w:val="a0"/>
    <w:link w:val="a3"/>
    <w:uiPriority w:val="99"/>
    <w:semiHidden/>
    <w:qFormat/>
    <w:rPr>
      <w:kern w:val="2"/>
      <w:sz w:val="21"/>
      <w:szCs w:val="22"/>
    </w:rPr>
  </w:style>
  <w:style w:type="character" w:customStyle="1" w:styleId="aa">
    <w:name w:val="批注主题 字符"/>
    <w:basedOn w:val="a4"/>
    <w:link w:val="a9"/>
    <w:uiPriority w:val="99"/>
    <w:semiHidden/>
    <w:qFormat/>
    <w:rPr>
      <w:b/>
      <w:bCs/>
      <w:kern w:val="2"/>
      <w:sz w:val="21"/>
      <w:szCs w:val="22"/>
    </w:rPr>
  </w:style>
  <w:style w:type="table" w:styleId="ac">
    <w:name w:val="Table Grid"/>
    <w:basedOn w:val="a1"/>
    <w:uiPriority w:val="39"/>
    <w:qFormat/>
    <w:rsid w:val="00BD56FD"/>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509</Words>
  <Characters>2903</Characters>
  <Application>Microsoft Office Word</Application>
  <DocSecurity>0</DocSecurity>
  <Lines>24</Lines>
  <Paragraphs>6</Paragraphs>
  <ScaleCrop>false</ScaleCrop>
  <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Shawn</cp:lastModifiedBy>
  <cp:revision>7</cp:revision>
  <dcterms:created xsi:type="dcterms:W3CDTF">2022-10-28T10:18:00Z</dcterms:created>
  <dcterms:modified xsi:type="dcterms:W3CDTF">2025-11-12T08:47:00Z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FC0B1EDBE8584D458E5CD355B882CF6A_13</vt:lpwstr>
  </property>
  <property fmtid="{D5CDD505-2E9C-101B-9397-08002B2CF9AE}" pid="4" name="KSOTemplateDocerSaveRecord">
    <vt:lpwstr>eyJoZGlkIjoiMzc2ZWI0ODQxNTZjNjE0MjJkZGY4YjE0MDYzMzc3NGYiLCJ1c2VySWQiOiIxMDg4MjA4ODI4In0=</vt:lpwstr>
  </property>
</Properties>
</file>