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3130" w14:textId="77777777" w:rsidR="00066C45" w:rsidRDefault="008F2ED4">
      <w:pPr>
        <w:adjustRightInd w:val="0"/>
        <w:snapToGrid w:val="0"/>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北京科技大学“摇篮杯”广州众山AI+材料命题竞赛方案</w:t>
      </w:r>
    </w:p>
    <w:p w14:paraId="026FCC4F"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第二十七届“摇篮杯”大学生创新创业竞赛设广州众</w:t>
      </w:r>
      <w:proofErr w:type="gramStart"/>
      <w:r>
        <w:rPr>
          <w:rFonts w:ascii="仿宋_GB2312" w:eastAsia="仿宋_GB2312" w:hAnsi="仿宋" w:hint="eastAsia"/>
          <w:sz w:val="28"/>
          <w:szCs w:val="28"/>
        </w:rPr>
        <w:t>山材料大</w:t>
      </w:r>
      <w:proofErr w:type="gramEnd"/>
      <w:r>
        <w:rPr>
          <w:rFonts w:ascii="仿宋_GB2312" w:eastAsia="仿宋_GB2312" w:hAnsi="仿宋" w:hint="eastAsia"/>
          <w:sz w:val="28"/>
          <w:szCs w:val="28"/>
        </w:rPr>
        <w:t>模型命题竞赛，以下为具体实施方案。</w:t>
      </w:r>
    </w:p>
    <w:p w14:paraId="11FCD01E"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一、竞赛介绍</w:t>
      </w:r>
    </w:p>
    <w:p w14:paraId="4989343F"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近年来，随着人工智能技术发展，尤其是大模型在自然语言处理上的巨大成功，昭示着智能时代的到来。人工智能技术的成熟为其他垂直行业的从业者提供了历史性的机遇和挑战。人工智能赋能科学发展（AI for science）极有可能是下一阶段技术发展的重点。在此背景下，跨学科的深度整合变得越来越重要。材料科学与人工智能的结合，不仅是推动学术进步的重要途径，也是新材料设计、先进制造以及可持续发展等重大社会需求的解决方案。</w:t>
      </w:r>
    </w:p>
    <w:p w14:paraId="6AF681F2"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广州众山新材料股份有限公司成立于2018年3月，是一家研发及生产高精密金属型材、高精密板带材、多金属复合材料的高新技术企业。目前，众山新材料员工近4000人，其中</w:t>
      </w:r>
      <w:proofErr w:type="gramStart"/>
      <w:r>
        <w:rPr>
          <w:rFonts w:ascii="仿宋_GB2312" w:eastAsia="仿宋_GB2312" w:hAnsi="仿宋" w:hint="eastAsia"/>
          <w:sz w:val="28"/>
          <w:szCs w:val="28"/>
        </w:rPr>
        <w:t>硕</w:t>
      </w:r>
      <w:proofErr w:type="gramEnd"/>
      <w:r>
        <w:rPr>
          <w:rFonts w:ascii="仿宋_GB2312" w:eastAsia="仿宋_GB2312" w:hAnsi="仿宋" w:hint="eastAsia"/>
          <w:sz w:val="28"/>
          <w:szCs w:val="28"/>
        </w:rPr>
        <w:t>博士技术人员超300人，是多家世界著名消费电子品牌主要的精密金属材料供应商，目标发展成为世界领先的应用材料创新平台。人工智能技术目前是广州众山新材料在材料研发和制造领域发展的重要抓手，是公司实现远景目标的重要手段。</w:t>
      </w:r>
    </w:p>
    <w:p w14:paraId="0DE419DA"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通过本次比赛，我们鼓励材料、物理、化学、计算机、信息等学科背景的学生跨学科组队，充分发挥各自领域的优势，从多个角度探索人工智能在材料科学中的应用。本次竞赛旨在将学生创新实践和材料产业发展有机结合，促进学生了解产业发展需求，鼓励学生探索产业前沿问题，培养学生解决产业问题的能力，鼓励学生参与跨学科交流和协作，通过校企协同实现创新创业人才培养。</w:t>
      </w:r>
    </w:p>
    <w:p w14:paraId="2EBA7596"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二、竞赛内容</w:t>
      </w:r>
    </w:p>
    <w:p w14:paraId="04D4B31D" w14:textId="2866DA83"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本次竞赛赛题由广州众山结合企业实际提出。参赛学生以个人名字报名，在广州众山工程师指导下完成项目。竞赛赛题共分为八个赛题，赛题聚</w:t>
      </w:r>
      <w:r>
        <w:rPr>
          <w:rFonts w:ascii="仿宋_GB2312" w:eastAsia="仿宋_GB2312" w:hAnsi="仿宋" w:hint="eastAsia"/>
          <w:sz w:val="28"/>
          <w:szCs w:val="28"/>
        </w:rPr>
        <w:lastRenderedPageBreak/>
        <w:t>焦“材料科学+人工智能”的前沿交叉方向，面向材料研发周期长、实验成本高、知识分散等痛点，旨在通过构建专利分析系统、知识图谱、图神经网络、生成式模型及智能仿真等AI核心技术，实现材料设计、性能预测、表征分析与产业应用的全流程智能化。参赛团队需围绕材料数据的深度挖掘与模型构建，探索知识驱动与数据驱动的协同机制，提出可加速材料发现、提升研发效率、增强工程实用性的创新方案。各赛题详细情况</w:t>
      </w:r>
      <w:r w:rsidR="00B018C5">
        <w:rPr>
          <w:rFonts w:ascii="仿宋_GB2312" w:eastAsia="仿宋_GB2312" w:hAnsi="仿宋" w:hint="eastAsia"/>
          <w:sz w:val="28"/>
          <w:szCs w:val="28"/>
        </w:rPr>
        <w:t>可于</w:t>
      </w:r>
      <w:r w:rsidR="00B018C5" w:rsidRPr="00B018C5">
        <w:rPr>
          <w:rFonts w:ascii="仿宋_GB2312" w:eastAsia="仿宋_GB2312" w:hAnsi="仿宋"/>
          <w:sz w:val="28"/>
          <w:szCs w:val="28"/>
        </w:rPr>
        <w:t>11月17日开始</w:t>
      </w:r>
      <w:r w:rsidR="00B018C5">
        <w:rPr>
          <w:rFonts w:ascii="仿宋_GB2312" w:eastAsia="仿宋_GB2312" w:hAnsi="仿宋" w:hint="eastAsia"/>
          <w:sz w:val="28"/>
          <w:szCs w:val="28"/>
        </w:rPr>
        <w:t>在</w:t>
      </w:r>
      <w:r w:rsidR="00B018C5" w:rsidRPr="00B018C5">
        <w:rPr>
          <w:rFonts w:ascii="仿宋_GB2312" w:eastAsia="仿宋_GB2312" w:hAnsi="仿宋"/>
          <w:sz w:val="28"/>
          <w:szCs w:val="28"/>
        </w:rPr>
        <w:t>组委会指定的网站（yaolanbei.tiaozhanbei.net）查看赛题</w:t>
      </w:r>
      <w:r>
        <w:rPr>
          <w:rFonts w:ascii="仿宋_GB2312" w:eastAsia="仿宋_GB2312" w:hAnsi="仿宋" w:hint="eastAsia"/>
          <w:sz w:val="28"/>
          <w:szCs w:val="28"/>
        </w:rPr>
        <w:t>。</w:t>
      </w:r>
    </w:p>
    <w:p w14:paraId="55CCB67A"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三、参赛要求</w:t>
      </w:r>
    </w:p>
    <w:p w14:paraId="014FAB30"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本次</w:t>
      </w:r>
      <w:r>
        <w:rPr>
          <w:rFonts w:ascii="仿宋_GB2312" w:eastAsia="仿宋_GB2312" w:hAnsi="仿宋" w:hint="eastAsia"/>
          <w:sz w:val="28"/>
          <w:szCs w:val="28"/>
        </w:rPr>
        <w:t>竞赛</w:t>
      </w:r>
      <w:r>
        <w:rPr>
          <w:rFonts w:ascii="仿宋_GB2312" w:eastAsia="仿宋_GB2312" w:hAnsi="仿宋"/>
          <w:sz w:val="28"/>
          <w:szCs w:val="28"/>
        </w:rPr>
        <w:t>面向对材料科学、人工智能技术及其交叉领域感兴趣的本科生、研究生及博士生开放</w:t>
      </w:r>
      <w:r>
        <w:rPr>
          <w:rFonts w:ascii="仿宋_GB2312" w:eastAsia="仿宋_GB2312" w:hAnsi="仿宋" w:hint="eastAsia"/>
          <w:sz w:val="28"/>
          <w:szCs w:val="28"/>
        </w:rPr>
        <w:t>，原则上不对参赛者的专业进行限制，并鼓励参赛者通过跨学科的协作共同探索人工智能在材料科学中的应用。</w:t>
      </w:r>
    </w:p>
    <w:p w14:paraId="17A77207"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2.参赛学生须为在校正式注册的本科生、硕士研究生（含MBA）、博士研究生，或2020年及2020年之后毕业的校友。公司法人代表为学生或校友的项目，该生</w:t>
      </w:r>
      <w:proofErr w:type="gramStart"/>
      <w:r>
        <w:rPr>
          <w:rFonts w:ascii="仿宋_GB2312" w:eastAsia="仿宋_GB2312" w:hAnsi="仿宋" w:hint="eastAsia"/>
          <w:sz w:val="28"/>
          <w:szCs w:val="28"/>
        </w:rPr>
        <w:t>须作为</w:t>
      </w:r>
      <w:proofErr w:type="gramEnd"/>
      <w:r>
        <w:rPr>
          <w:rFonts w:ascii="仿宋_GB2312" w:eastAsia="仿宋_GB2312" w:hAnsi="仿宋" w:hint="eastAsia"/>
          <w:sz w:val="28"/>
          <w:szCs w:val="28"/>
        </w:rPr>
        <w:t>项目负责人进行申报。具有我校学籍的国际留学生或2020年及2020年之后毕业的国际留学生均可参赛。</w:t>
      </w:r>
    </w:p>
    <w:p w14:paraId="2AF18C15"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四、竞赛安排</w:t>
      </w:r>
    </w:p>
    <w:p w14:paraId="4E80CB23" w14:textId="77777777" w:rsidR="00066C45" w:rsidRDefault="008F2ED4">
      <w:pPr>
        <w:adjustRightInd w:val="0"/>
        <w:snapToGrid w:val="0"/>
        <w:spacing w:line="360" w:lineRule="auto"/>
        <w:ind w:firstLineChars="200" w:firstLine="562"/>
        <w:rPr>
          <w:rFonts w:ascii="仿宋_GB2312" w:eastAsia="仿宋_GB2312" w:hAnsi="仿宋"/>
          <w:b/>
          <w:bCs/>
          <w:sz w:val="28"/>
          <w:szCs w:val="28"/>
        </w:rPr>
      </w:pPr>
      <w:r>
        <w:rPr>
          <w:rFonts w:ascii="仿宋_GB2312" w:eastAsia="仿宋_GB2312" w:hAnsi="仿宋" w:hint="eastAsia"/>
          <w:b/>
          <w:bCs/>
          <w:sz w:val="28"/>
          <w:szCs w:val="28"/>
        </w:rPr>
        <w:t>1.赛题发布及报名</w:t>
      </w:r>
    </w:p>
    <w:p w14:paraId="503A3DA0" w14:textId="34029090" w:rsidR="00066C45" w:rsidRDefault="008F2ED4">
      <w:pPr>
        <w:adjustRightInd w:val="0"/>
        <w:snapToGrid w:val="0"/>
        <w:spacing w:line="360" w:lineRule="auto"/>
        <w:ind w:firstLineChars="200" w:firstLine="560"/>
        <w:rPr>
          <w:rFonts w:ascii="仿宋_GB2312" w:eastAsia="仿宋_GB2312" w:hAnsi="仿宋"/>
          <w:sz w:val="28"/>
          <w:szCs w:val="28"/>
          <w:highlight w:val="yellow"/>
        </w:rPr>
      </w:pPr>
      <w:r>
        <w:rPr>
          <w:rFonts w:ascii="仿宋_GB2312" w:eastAsia="仿宋_GB2312" w:hAnsi="仿宋" w:hint="eastAsia"/>
          <w:sz w:val="28"/>
          <w:szCs w:val="28"/>
        </w:rPr>
        <w:t>时间安排：2025年1</w:t>
      </w:r>
      <w:r w:rsidR="00780564">
        <w:rPr>
          <w:rFonts w:ascii="仿宋_GB2312" w:eastAsia="仿宋_GB2312" w:hAnsi="仿宋"/>
          <w:sz w:val="28"/>
          <w:szCs w:val="28"/>
        </w:rPr>
        <w:t>1</w:t>
      </w:r>
      <w:r>
        <w:rPr>
          <w:rFonts w:ascii="仿宋_GB2312" w:eastAsia="仿宋_GB2312" w:hAnsi="仿宋" w:hint="eastAsia"/>
          <w:sz w:val="28"/>
          <w:szCs w:val="28"/>
        </w:rPr>
        <w:t>月</w:t>
      </w:r>
      <w:r w:rsidR="00780564">
        <w:rPr>
          <w:rFonts w:ascii="仿宋_GB2312" w:eastAsia="仿宋_GB2312" w:hAnsi="仿宋"/>
          <w:sz w:val="28"/>
          <w:szCs w:val="28"/>
        </w:rPr>
        <w:t>17</w:t>
      </w:r>
      <w:r>
        <w:rPr>
          <w:rFonts w:ascii="仿宋_GB2312" w:eastAsia="仿宋_GB2312" w:hAnsi="仿宋" w:hint="eastAsia"/>
          <w:sz w:val="28"/>
          <w:szCs w:val="28"/>
        </w:rPr>
        <w:t>日至2025年1</w:t>
      </w:r>
      <w:r w:rsidR="00780564">
        <w:rPr>
          <w:rFonts w:ascii="仿宋_GB2312" w:eastAsia="仿宋_GB2312" w:hAnsi="仿宋"/>
          <w:sz w:val="28"/>
          <w:szCs w:val="28"/>
        </w:rPr>
        <w:t>1</w:t>
      </w:r>
      <w:r>
        <w:rPr>
          <w:rFonts w:ascii="仿宋_GB2312" w:eastAsia="仿宋_GB2312" w:hAnsi="仿宋" w:hint="eastAsia"/>
          <w:sz w:val="28"/>
          <w:szCs w:val="28"/>
        </w:rPr>
        <w:t>月3</w:t>
      </w:r>
      <w:r w:rsidR="00780564">
        <w:rPr>
          <w:rFonts w:ascii="仿宋_GB2312" w:eastAsia="仿宋_GB2312" w:hAnsi="仿宋"/>
          <w:sz w:val="28"/>
          <w:szCs w:val="28"/>
        </w:rPr>
        <w:t>0</w:t>
      </w:r>
      <w:r>
        <w:rPr>
          <w:rFonts w:ascii="仿宋_GB2312" w:eastAsia="仿宋_GB2312" w:hAnsi="仿宋" w:hint="eastAsia"/>
          <w:sz w:val="28"/>
          <w:szCs w:val="28"/>
        </w:rPr>
        <w:t>日</w:t>
      </w:r>
    </w:p>
    <w:p w14:paraId="655B043B" w14:textId="751B143A"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各学院广泛宣传、组织动员学生积极参与比赛。学生</w:t>
      </w:r>
      <w:bookmarkStart w:id="0" w:name="_Hlk213856445"/>
      <w:r>
        <w:rPr>
          <w:rFonts w:ascii="仿宋_GB2312" w:eastAsia="仿宋_GB2312" w:hAnsi="仿宋" w:hint="eastAsia"/>
          <w:sz w:val="28"/>
          <w:szCs w:val="28"/>
        </w:rPr>
        <w:t>自1</w:t>
      </w:r>
      <w:r w:rsidR="00B018C5">
        <w:rPr>
          <w:rFonts w:ascii="仿宋_GB2312" w:eastAsia="仿宋_GB2312" w:hAnsi="仿宋"/>
          <w:sz w:val="28"/>
          <w:szCs w:val="28"/>
        </w:rPr>
        <w:t>1</w:t>
      </w:r>
      <w:r>
        <w:rPr>
          <w:rFonts w:ascii="仿宋_GB2312" w:eastAsia="仿宋_GB2312" w:hAnsi="仿宋" w:hint="eastAsia"/>
          <w:sz w:val="28"/>
          <w:szCs w:val="28"/>
        </w:rPr>
        <w:t>月</w:t>
      </w:r>
      <w:r w:rsidR="00B018C5">
        <w:rPr>
          <w:rFonts w:ascii="仿宋_GB2312" w:eastAsia="仿宋_GB2312" w:hAnsi="仿宋"/>
          <w:sz w:val="28"/>
          <w:szCs w:val="28"/>
        </w:rPr>
        <w:t>17</w:t>
      </w:r>
      <w:r>
        <w:rPr>
          <w:rFonts w:ascii="仿宋_GB2312" w:eastAsia="仿宋_GB2312" w:hAnsi="仿宋" w:hint="eastAsia"/>
          <w:sz w:val="28"/>
          <w:szCs w:val="28"/>
        </w:rPr>
        <w:t>日开始可以登录组委会指定的网站</w:t>
      </w:r>
      <w:r w:rsidR="00B018C5">
        <w:rPr>
          <w:rFonts w:ascii="仿宋_GB2312" w:eastAsia="仿宋_GB2312" w:hAnsi="仿宋" w:hint="eastAsia"/>
          <w:sz w:val="28"/>
          <w:szCs w:val="28"/>
        </w:rPr>
        <w:t>（</w:t>
      </w:r>
      <w:r w:rsidR="00B018C5" w:rsidRPr="00B018C5">
        <w:rPr>
          <w:rFonts w:ascii="仿宋_GB2312" w:eastAsia="仿宋_GB2312" w:hAnsi="仿宋"/>
          <w:sz w:val="28"/>
          <w:szCs w:val="28"/>
        </w:rPr>
        <w:t>yaolanbei.tiaozhanbei.net</w:t>
      </w:r>
      <w:r w:rsidR="00B018C5">
        <w:rPr>
          <w:rFonts w:ascii="仿宋_GB2312" w:eastAsia="仿宋_GB2312" w:hAnsi="仿宋" w:hint="eastAsia"/>
          <w:sz w:val="28"/>
          <w:szCs w:val="28"/>
        </w:rPr>
        <w:t>）</w:t>
      </w:r>
      <w:r>
        <w:rPr>
          <w:rFonts w:ascii="仿宋_GB2312" w:eastAsia="仿宋_GB2312" w:hAnsi="仿宋" w:hint="eastAsia"/>
          <w:sz w:val="28"/>
          <w:szCs w:val="28"/>
        </w:rPr>
        <w:t>查看赛题</w:t>
      </w:r>
      <w:bookmarkEnd w:id="0"/>
      <w:r>
        <w:rPr>
          <w:rFonts w:ascii="仿宋_GB2312" w:eastAsia="仿宋_GB2312" w:hAnsi="仿宋" w:hint="eastAsia"/>
          <w:sz w:val="28"/>
          <w:szCs w:val="28"/>
        </w:rPr>
        <w:t>，根据赛题进行初步调研。组委会于当周安排一次交流活动，用于对赛题具体要求进行说明和答疑。宣讲具体时间、地点以及会议</w:t>
      </w:r>
      <w:proofErr w:type="gramStart"/>
      <w:r>
        <w:rPr>
          <w:rFonts w:ascii="仿宋_GB2312" w:eastAsia="仿宋_GB2312" w:hAnsi="仿宋" w:hint="eastAsia"/>
          <w:sz w:val="28"/>
          <w:szCs w:val="28"/>
        </w:rPr>
        <w:t>链接见</w:t>
      </w:r>
      <w:proofErr w:type="gramEnd"/>
      <w:r>
        <w:rPr>
          <w:rFonts w:ascii="仿宋_GB2312" w:eastAsia="仿宋_GB2312" w:hAnsi="仿宋" w:hint="eastAsia"/>
          <w:sz w:val="28"/>
          <w:szCs w:val="28"/>
        </w:rPr>
        <w:t>网站发布。同时，组委会将开赛事官方</w:t>
      </w:r>
      <w:proofErr w:type="gramStart"/>
      <w:r>
        <w:rPr>
          <w:rFonts w:ascii="仿宋_GB2312" w:eastAsia="仿宋_GB2312" w:hAnsi="仿宋" w:hint="eastAsia"/>
          <w:sz w:val="28"/>
          <w:szCs w:val="28"/>
        </w:rPr>
        <w:t>微信群</w:t>
      </w:r>
      <w:proofErr w:type="gramEnd"/>
      <w:r>
        <w:rPr>
          <w:rFonts w:ascii="仿宋_GB2312" w:eastAsia="仿宋_GB2312" w:hAnsi="仿宋" w:hint="eastAsia"/>
          <w:sz w:val="28"/>
          <w:szCs w:val="28"/>
        </w:rPr>
        <w:t>，用于日常通知和交流。</w:t>
      </w:r>
    </w:p>
    <w:p w14:paraId="776678E0" w14:textId="58C67642" w:rsidR="00066C45" w:rsidRPr="00EB0273"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学生自1</w:t>
      </w:r>
      <w:r w:rsidR="00780564">
        <w:rPr>
          <w:rFonts w:ascii="仿宋_GB2312" w:eastAsia="仿宋_GB2312" w:hAnsi="仿宋"/>
          <w:sz w:val="28"/>
          <w:szCs w:val="28"/>
        </w:rPr>
        <w:t>1</w:t>
      </w:r>
      <w:r>
        <w:rPr>
          <w:rFonts w:ascii="仿宋_GB2312" w:eastAsia="仿宋_GB2312" w:hAnsi="仿宋" w:hint="eastAsia"/>
          <w:sz w:val="28"/>
          <w:szCs w:val="28"/>
        </w:rPr>
        <w:t>月</w:t>
      </w:r>
      <w:r w:rsidR="00780564">
        <w:rPr>
          <w:rFonts w:ascii="仿宋_GB2312" w:eastAsia="仿宋_GB2312" w:hAnsi="仿宋"/>
          <w:sz w:val="28"/>
          <w:szCs w:val="28"/>
        </w:rPr>
        <w:t>17</w:t>
      </w:r>
      <w:r>
        <w:rPr>
          <w:rFonts w:ascii="仿宋_GB2312" w:eastAsia="仿宋_GB2312" w:hAnsi="仿宋" w:hint="eastAsia"/>
          <w:sz w:val="28"/>
          <w:szCs w:val="28"/>
        </w:rPr>
        <w:t>日开始可以选定赛题并报名，报名需提交个人简历及对项目调研简报。</w:t>
      </w:r>
      <w:r>
        <w:rPr>
          <w:rFonts w:ascii="仿宋_GB2312" w:eastAsia="仿宋_GB2312" w:hAnsi="仿宋" w:hint="eastAsia"/>
          <w:b/>
          <w:bCs/>
          <w:sz w:val="28"/>
          <w:szCs w:val="28"/>
        </w:rPr>
        <w:t>简历中应包含个人教育、知识、技能情况。调研简报应包</w:t>
      </w:r>
      <w:r>
        <w:rPr>
          <w:rFonts w:ascii="仿宋_GB2312" w:eastAsia="仿宋_GB2312" w:hAnsi="仿宋" w:hint="eastAsia"/>
          <w:b/>
          <w:bCs/>
          <w:sz w:val="28"/>
          <w:szCs w:val="28"/>
        </w:rPr>
        <w:lastRenderedPageBreak/>
        <w:t>含学生经调研后对项目初步了解，个人感兴趣的部分。调研简报长度限制为800字</w:t>
      </w:r>
      <w:r>
        <w:rPr>
          <w:rFonts w:ascii="仿宋_GB2312" w:eastAsia="仿宋_GB2312" w:hAnsi="仿宋" w:hint="eastAsia"/>
          <w:sz w:val="28"/>
          <w:szCs w:val="28"/>
        </w:rPr>
        <w:t>。报名截至2025年11月</w:t>
      </w:r>
      <w:r w:rsidR="00780564">
        <w:rPr>
          <w:rFonts w:ascii="仿宋_GB2312" w:eastAsia="仿宋_GB2312" w:hAnsi="仿宋"/>
          <w:sz w:val="28"/>
          <w:szCs w:val="28"/>
        </w:rPr>
        <w:t>30</w:t>
      </w:r>
      <w:r>
        <w:rPr>
          <w:rFonts w:ascii="仿宋_GB2312" w:eastAsia="仿宋_GB2312" w:hAnsi="仿宋" w:hint="eastAsia"/>
          <w:sz w:val="28"/>
          <w:szCs w:val="28"/>
        </w:rPr>
        <w:t>日晚24:00</w:t>
      </w:r>
      <w:r w:rsidR="00EB0273">
        <w:rPr>
          <w:rFonts w:ascii="仿宋_GB2312" w:eastAsia="仿宋_GB2312" w:hAnsi="仿宋" w:hint="eastAsia"/>
          <w:sz w:val="28"/>
          <w:szCs w:val="28"/>
        </w:rPr>
        <w:t>，报名链接：</w:t>
      </w:r>
      <w:hyperlink r:id="rId7" w:history="1">
        <w:r w:rsidR="00EB0273" w:rsidRPr="003E152D">
          <w:rPr>
            <w:rStyle w:val="af0"/>
            <w:rFonts w:ascii="仿宋_GB2312" w:eastAsia="仿宋_GB2312" w:hAnsi="仿宋"/>
            <w:sz w:val="28"/>
            <w:szCs w:val="28"/>
          </w:rPr>
          <w:t>https://www.wjx.top/vm/tUMH4Lt.aspx</w:t>
        </w:r>
      </w:hyperlink>
      <w:r w:rsidR="00EB0273">
        <w:rPr>
          <w:rFonts w:ascii="仿宋_GB2312" w:eastAsia="仿宋_GB2312" w:hAnsi="仿宋" w:hint="eastAsia"/>
          <w:sz w:val="28"/>
          <w:szCs w:val="28"/>
        </w:rPr>
        <w:t>。</w:t>
      </w:r>
    </w:p>
    <w:p w14:paraId="6EFEA533" w14:textId="77777777" w:rsidR="00066C45" w:rsidRDefault="008F2ED4">
      <w:pPr>
        <w:adjustRightInd w:val="0"/>
        <w:snapToGrid w:val="0"/>
        <w:spacing w:line="360" w:lineRule="auto"/>
        <w:ind w:firstLineChars="200" w:firstLine="562"/>
        <w:rPr>
          <w:rFonts w:ascii="仿宋_GB2312" w:eastAsia="仿宋_GB2312" w:hAnsi="仿宋"/>
          <w:b/>
          <w:bCs/>
          <w:sz w:val="28"/>
          <w:szCs w:val="28"/>
        </w:rPr>
      </w:pPr>
      <w:r>
        <w:rPr>
          <w:rFonts w:ascii="仿宋_GB2312" w:eastAsia="仿宋_GB2312" w:hAnsi="仿宋" w:hint="eastAsia"/>
          <w:b/>
          <w:bCs/>
          <w:sz w:val="28"/>
          <w:szCs w:val="28"/>
        </w:rPr>
        <w:t>2.赛题团队组建与面试</w:t>
      </w:r>
    </w:p>
    <w:p w14:paraId="3A14883E" w14:textId="317CE369"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时间安排：2025年1</w:t>
      </w:r>
      <w:r w:rsidR="00780564">
        <w:rPr>
          <w:rFonts w:ascii="仿宋_GB2312" w:eastAsia="仿宋_GB2312" w:hAnsi="仿宋"/>
          <w:sz w:val="28"/>
          <w:szCs w:val="28"/>
        </w:rPr>
        <w:t>2</w:t>
      </w:r>
      <w:r>
        <w:rPr>
          <w:rFonts w:ascii="仿宋_GB2312" w:eastAsia="仿宋_GB2312" w:hAnsi="仿宋" w:hint="eastAsia"/>
          <w:sz w:val="28"/>
          <w:szCs w:val="28"/>
        </w:rPr>
        <w:t>月1至2025年1</w:t>
      </w:r>
      <w:r w:rsidR="00780564">
        <w:rPr>
          <w:rFonts w:ascii="仿宋_GB2312" w:eastAsia="仿宋_GB2312" w:hAnsi="仿宋"/>
          <w:sz w:val="28"/>
          <w:szCs w:val="28"/>
        </w:rPr>
        <w:t>2</w:t>
      </w:r>
      <w:r>
        <w:rPr>
          <w:rFonts w:ascii="仿宋_GB2312" w:eastAsia="仿宋_GB2312" w:hAnsi="仿宋" w:hint="eastAsia"/>
          <w:sz w:val="28"/>
          <w:szCs w:val="28"/>
        </w:rPr>
        <w:t>月7日</w:t>
      </w:r>
    </w:p>
    <w:p w14:paraId="540494DE"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组委会根据报名情况进行面试，并根据学生能力、意愿、对赛题的理解等情况确定每个赛题的最终团队，面试结果于面试结束后一周内公布。</w:t>
      </w:r>
    </w:p>
    <w:p w14:paraId="574D45A5" w14:textId="77777777" w:rsidR="00066C45" w:rsidRDefault="008F2ED4">
      <w:pPr>
        <w:adjustRightInd w:val="0"/>
        <w:snapToGrid w:val="0"/>
        <w:spacing w:line="360" w:lineRule="auto"/>
        <w:ind w:firstLineChars="200" w:firstLine="562"/>
        <w:rPr>
          <w:rFonts w:ascii="仿宋_GB2312" w:eastAsia="仿宋_GB2312" w:hAnsi="仿宋"/>
          <w:b/>
          <w:bCs/>
          <w:sz w:val="28"/>
          <w:szCs w:val="28"/>
        </w:rPr>
      </w:pPr>
      <w:r>
        <w:rPr>
          <w:rFonts w:ascii="仿宋_GB2312" w:eastAsia="仿宋_GB2312" w:hAnsi="仿宋" w:hint="eastAsia"/>
          <w:b/>
          <w:bCs/>
          <w:sz w:val="28"/>
          <w:szCs w:val="28"/>
        </w:rPr>
        <w:t>3.竞赛正式开展</w:t>
      </w:r>
    </w:p>
    <w:p w14:paraId="1F369335" w14:textId="702C7A66"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时间安排：2025年1</w:t>
      </w:r>
      <w:r w:rsidR="00780564">
        <w:rPr>
          <w:rFonts w:ascii="仿宋_GB2312" w:eastAsia="仿宋_GB2312" w:hAnsi="仿宋"/>
          <w:sz w:val="28"/>
          <w:szCs w:val="28"/>
        </w:rPr>
        <w:t>2</w:t>
      </w:r>
      <w:r>
        <w:rPr>
          <w:rFonts w:ascii="仿宋_GB2312" w:eastAsia="仿宋_GB2312" w:hAnsi="仿宋" w:hint="eastAsia"/>
          <w:sz w:val="28"/>
          <w:szCs w:val="28"/>
        </w:rPr>
        <w:t>月</w:t>
      </w:r>
      <w:r w:rsidR="00780564">
        <w:rPr>
          <w:rFonts w:ascii="仿宋_GB2312" w:eastAsia="仿宋_GB2312" w:hAnsi="仿宋"/>
          <w:sz w:val="28"/>
          <w:szCs w:val="28"/>
        </w:rPr>
        <w:t>8</w:t>
      </w:r>
      <w:r>
        <w:rPr>
          <w:rFonts w:ascii="仿宋_GB2312" w:eastAsia="仿宋_GB2312" w:hAnsi="仿宋" w:hint="eastAsia"/>
          <w:sz w:val="28"/>
          <w:szCs w:val="28"/>
        </w:rPr>
        <w:t>至2026年5月5日</w:t>
      </w:r>
    </w:p>
    <w:p w14:paraId="031944BC" w14:textId="5796D452" w:rsidR="00066C45" w:rsidRDefault="00780564" w:rsidP="00291902">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广州众山</w:t>
      </w:r>
      <w:r w:rsidR="008F2ED4">
        <w:rPr>
          <w:rFonts w:ascii="仿宋_GB2312" w:eastAsia="仿宋_GB2312" w:hAnsi="仿宋" w:hint="eastAsia"/>
          <w:sz w:val="28"/>
          <w:szCs w:val="28"/>
        </w:rPr>
        <w:t>将建立持续跟踪机制，要求参赛团队每周进行进展汇报与技术交流。组委会专家将提供方法指导、技术支持及技术难点解答，确保项目顺利推进，促成高质量成果产出。周报机制既作为项目进展评估依据，也是促进团队协作、知识共享与方向优化的重要环节。</w:t>
      </w:r>
      <w:r w:rsidR="00291902">
        <w:rPr>
          <w:rFonts w:ascii="仿宋_GB2312" w:eastAsia="仿宋_GB2312" w:hAnsi="仿宋" w:hint="eastAsia"/>
          <w:sz w:val="28"/>
          <w:szCs w:val="28"/>
        </w:rPr>
        <w:t>因故无法继续项目的参赛学生，可协商退出比赛。</w:t>
      </w:r>
    </w:p>
    <w:p w14:paraId="7FB0A4F1" w14:textId="77777777" w:rsidR="00066C45" w:rsidRDefault="008F2ED4">
      <w:pPr>
        <w:adjustRightInd w:val="0"/>
        <w:snapToGrid w:val="0"/>
        <w:spacing w:line="360" w:lineRule="auto"/>
        <w:ind w:firstLineChars="200" w:firstLine="562"/>
        <w:rPr>
          <w:rFonts w:ascii="仿宋_GB2312" w:eastAsia="仿宋_GB2312" w:hAnsi="仿宋"/>
          <w:b/>
          <w:bCs/>
          <w:sz w:val="28"/>
          <w:szCs w:val="28"/>
        </w:rPr>
      </w:pPr>
      <w:r>
        <w:rPr>
          <w:rFonts w:ascii="仿宋_GB2312" w:eastAsia="仿宋_GB2312" w:hAnsi="仿宋" w:hint="eastAsia"/>
          <w:b/>
          <w:bCs/>
          <w:sz w:val="28"/>
          <w:szCs w:val="28"/>
        </w:rPr>
        <w:t>4.项目终审、决赛答辩及评奖</w:t>
      </w:r>
    </w:p>
    <w:p w14:paraId="4B92DC30"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时间安排：2026年5月5日至2026年5月11日</w:t>
      </w:r>
    </w:p>
    <w:p w14:paraId="5C160CEE" w14:textId="10BF208C"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参赛队伍应于2026年5月5日晚24:00前以组委会指定的方式进行比赛结果的提交。组委会于5月11日前组织相关专家进行评审，其中选出优秀项目于同期组织答辩会，评委现场评分确定获奖项目。评委由广州众山新材料专家及专业相关的学者教授、创新创业教育专家担任，评出特、一、二、三等奖。</w:t>
      </w:r>
    </w:p>
    <w:p w14:paraId="54FAEB17" w14:textId="77777777" w:rsidR="00066C45" w:rsidRDefault="008F2ED4">
      <w:pPr>
        <w:adjustRightInd w:val="0"/>
        <w:snapToGrid w:val="0"/>
        <w:spacing w:line="360" w:lineRule="auto"/>
        <w:ind w:firstLineChars="200" w:firstLine="562"/>
        <w:rPr>
          <w:rFonts w:ascii="仿宋_GB2312" w:eastAsia="仿宋_GB2312" w:hAnsi="仿宋"/>
          <w:b/>
          <w:bCs/>
          <w:sz w:val="28"/>
          <w:szCs w:val="28"/>
        </w:rPr>
      </w:pPr>
      <w:r>
        <w:rPr>
          <w:rFonts w:ascii="仿宋_GB2312" w:eastAsia="仿宋_GB2312" w:hAnsi="仿宋" w:hint="eastAsia"/>
          <w:b/>
          <w:bCs/>
          <w:sz w:val="28"/>
          <w:szCs w:val="28"/>
        </w:rPr>
        <w:t>注：具体时间节点请注意“北科大创新创业竞赛”</w:t>
      </w:r>
      <w:proofErr w:type="gramStart"/>
      <w:r>
        <w:rPr>
          <w:rFonts w:ascii="仿宋_GB2312" w:eastAsia="仿宋_GB2312" w:hAnsi="仿宋" w:hint="eastAsia"/>
          <w:b/>
          <w:bCs/>
          <w:sz w:val="28"/>
          <w:szCs w:val="28"/>
        </w:rPr>
        <w:t>微信公众号</w:t>
      </w:r>
      <w:proofErr w:type="gramEnd"/>
      <w:r>
        <w:rPr>
          <w:rFonts w:ascii="仿宋_GB2312" w:eastAsia="仿宋_GB2312" w:hAnsi="仿宋" w:hint="eastAsia"/>
          <w:b/>
          <w:bCs/>
          <w:sz w:val="28"/>
          <w:szCs w:val="28"/>
        </w:rPr>
        <w:t>通知，根据客观情况进行调整。</w:t>
      </w:r>
    </w:p>
    <w:p w14:paraId="3919A906"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五、奖项设置</w:t>
      </w:r>
    </w:p>
    <w:p w14:paraId="28761297"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1.组委会根据最终成果质量与创新性、项目难度与技术深度、个人贡献</w:t>
      </w:r>
      <w:r>
        <w:rPr>
          <w:rFonts w:ascii="仿宋_GB2312" w:eastAsia="仿宋_GB2312" w:hAnsi="仿宋" w:hint="eastAsia"/>
          <w:sz w:val="28"/>
          <w:szCs w:val="28"/>
        </w:rPr>
        <w:lastRenderedPageBreak/>
        <w:t>与团队协作、阶段进展与汇报质量等。奖项设置设特等奖、一等奖、二等奖和三等奖，所有奖项数量原则上为最终按要求提交赛题成果的项目参与人数。比赛中途因故退出者不参与评奖。各奖项的奖励金额及名额（以合资格评奖人数20人为例）可参考下表。</w:t>
      </w:r>
    </w:p>
    <w:tbl>
      <w:tblPr>
        <w:tblStyle w:val="ae"/>
        <w:tblW w:w="3598" w:type="pct"/>
        <w:jc w:val="center"/>
        <w:tblLook w:val="04A0" w:firstRow="1" w:lastRow="0" w:firstColumn="1" w:lastColumn="0" w:noHBand="0" w:noVBand="1"/>
      </w:tblPr>
      <w:tblGrid>
        <w:gridCol w:w="1985"/>
        <w:gridCol w:w="1841"/>
        <w:gridCol w:w="1561"/>
        <w:gridCol w:w="1133"/>
      </w:tblGrid>
      <w:tr w:rsidR="00066C45" w14:paraId="18FFC452" w14:textId="77777777" w:rsidTr="00050556">
        <w:trPr>
          <w:trHeight w:val="716"/>
          <w:jc w:val="center"/>
        </w:trPr>
        <w:tc>
          <w:tcPr>
            <w:tcW w:w="1522" w:type="pct"/>
            <w:vAlign w:val="center"/>
          </w:tcPr>
          <w:p w14:paraId="2BFAE14B" w14:textId="77777777" w:rsidR="00066C45" w:rsidRDefault="008F2ED4">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奖励名称</w:t>
            </w:r>
          </w:p>
        </w:tc>
        <w:tc>
          <w:tcPr>
            <w:tcW w:w="1412" w:type="pct"/>
            <w:vAlign w:val="center"/>
          </w:tcPr>
          <w:p w14:paraId="24CB07BF" w14:textId="77777777" w:rsidR="00066C45" w:rsidRDefault="008F2ED4">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奖励对象</w:t>
            </w:r>
          </w:p>
        </w:tc>
        <w:tc>
          <w:tcPr>
            <w:tcW w:w="1197" w:type="pct"/>
            <w:vAlign w:val="center"/>
          </w:tcPr>
          <w:p w14:paraId="1BF4DF4A" w14:textId="77777777" w:rsidR="00066C45" w:rsidRDefault="008F2ED4">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奖励金额</w:t>
            </w:r>
          </w:p>
        </w:tc>
        <w:tc>
          <w:tcPr>
            <w:tcW w:w="869" w:type="pct"/>
            <w:vAlign w:val="center"/>
          </w:tcPr>
          <w:p w14:paraId="1C26D681" w14:textId="77777777" w:rsidR="00066C45" w:rsidRDefault="008F2ED4">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名额</w:t>
            </w:r>
          </w:p>
        </w:tc>
      </w:tr>
      <w:tr w:rsidR="00066C45" w14:paraId="51F6D292" w14:textId="77777777" w:rsidTr="00050556">
        <w:trPr>
          <w:jc w:val="center"/>
        </w:trPr>
        <w:tc>
          <w:tcPr>
            <w:tcW w:w="1522" w:type="pct"/>
            <w:vMerge w:val="restart"/>
            <w:vAlign w:val="center"/>
          </w:tcPr>
          <w:p w14:paraId="271B2CC5" w14:textId="252CA189"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“摇篮杯”</w:t>
            </w:r>
            <w:r w:rsidR="00E25F8C" w:rsidRPr="00E25F8C">
              <w:rPr>
                <w:rFonts w:ascii="Times New Roman" w:eastAsia="仿宋_GB2312" w:hAnsi="Times New Roman" w:cs="Times New Roman" w:hint="eastAsia"/>
                <w:sz w:val="28"/>
                <w:szCs w:val="28"/>
              </w:rPr>
              <w:t>广州众山</w:t>
            </w:r>
            <w:r w:rsidR="00E25F8C" w:rsidRPr="00E25F8C">
              <w:rPr>
                <w:rFonts w:ascii="Times New Roman" w:eastAsia="仿宋_GB2312" w:hAnsi="Times New Roman" w:cs="Times New Roman"/>
                <w:sz w:val="28"/>
                <w:szCs w:val="28"/>
              </w:rPr>
              <w:t>AI+</w:t>
            </w:r>
            <w:r w:rsidR="00E25F8C" w:rsidRPr="00E25F8C">
              <w:rPr>
                <w:rFonts w:ascii="Times New Roman" w:eastAsia="仿宋_GB2312" w:hAnsi="Times New Roman" w:cs="Times New Roman"/>
                <w:sz w:val="28"/>
                <w:szCs w:val="28"/>
              </w:rPr>
              <w:t>材料命题竞赛</w:t>
            </w:r>
          </w:p>
        </w:tc>
        <w:tc>
          <w:tcPr>
            <w:tcW w:w="1412" w:type="pct"/>
            <w:vAlign w:val="center"/>
          </w:tcPr>
          <w:p w14:paraId="5AC89DD3"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特等奖</w:t>
            </w:r>
          </w:p>
        </w:tc>
        <w:tc>
          <w:tcPr>
            <w:tcW w:w="1197" w:type="pct"/>
            <w:vAlign w:val="center"/>
          </w:tcPr>
          <w:p w14:paraId="5D5B85C3"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00</w:t>
            </w:r>
            <w:r>
              <w:rPr>
                <w:rFonts w:ascii="Times New Roman" w:eastAsia="仿宋_GB2312" w:hAnsi="Times New Roman" w:cs="Times New Roman" w:hint="eastAsia"/>
                <w:sz w:val="28"/>
                <w:szCs w:val="28"/>
              </w:rPr>
              <w:t>0</w:t>
            </w:r>
            <w:r>
              <w:rPr>
                <w:rFonts w:ascii="Times New Roman" w:eastAsia="仿宋_GB2312" w:hAnsi="Times New Roman" w:cs="Times New Roman" w:hint="eastAsia"/>
                <w:sz w:val="28"/>
                <w:szCs w:val="28"/>
              </w:rPr>
              <w:t>元</w:t>
            </w:r>
          </w:p>
        </w:tc>
        <w:tc>
          <w:tcPr>
            <w:tcW w:w="869" w:type="pct"/>
            <w:vAlign w:val="center"/>
          </w:tcPr>
          <w:p w14:paraId="1B276914"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p>
        </w:tc>
      </w:tr>
      <w:tr w:rsidR="00066C45" w14:paraId="0D56AF25" w14:textId="77777777" w:rsidTr="00050556">
        <w:trPr>
          <w:trHeight w:val="567"/>
          <w:jc w:val="center"/>
        </w:trPr>
        <w:tc>
          <w:tcPr>
            <w:tcW w:w="1522" w:type="pct"/>
            <w:vMerge/>
            <w:vAlign w:val="center"/>
          </w:tcPr>
          <w:p w14:paraId="04F90E9F" w14:textId="77777777" w:rsidR="00066C45" w:rsidRDefault="00066C45">
            <w:pPr>
              <w:snapToGrid w:val="0"/>
              <w:spacing w:line="400" w:lineRule="exact"/>
              <w:jc w:val="center"/>
              <w:rPr>
                <w:rFonts w:ascii="Times New Roman" w:eastAsia="仿宋_GB2312" w:hAnsi="Times New Roman" w:cs="Times New Roman"/>
                <w:sz w:val="28"/>
                <w:szCs w:val="28"/>
              </w:rPr>
            </w:pPr>
          </w:p>
        </w:tc>
        <w:tc>
          <w:tcPr>
            <w:tcW w:w="1412" w:type="pct"/>
            <w:vAlign w:val="center"/>
          </w:tcPr>
          <w:p w14:paraId="1E944453"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一等奖</w:t>
            </w:r>
          </w:p>
        </w:tc>
        <w:tc>
          <w:tcPr>
            <w:tcW w:w="1197" w:type="pct"/>
            <w:vAlign w:val="center"/>
          </w:tcPr>
          <w:p w14:paraId="390DD65B"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000</w:t>
            </w:r>
            <w:r>
              <w:rPr>
                <w:rFonts w:ascii="Times New Roman" w:eastAsia="仿宋_GB2312" w:hAnsi="Times New Roman" w:cs="Times New Roman" w:hint="eastAsia"/>
                <w:sz w:val="28"/>
                <w:szCs w:val="28"/>
              </w:rPr>
              <w:t>元</w:t>
            </w:r>
          </w:p>
        </w:tc>
        <w:tc>
          <w:tcPr>
            <w:tcW w:w="869" w:type="pct"/>
            <w:vAlign w:val="center"/>
          </w:tcPr>
          <w:p w14:paraId="62E52F5B"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r>
      <w:tr w:rsidR="00066C45" w14:paraId="557CF61D" w14:textId="77777777" w:rsidTr="00050556">
        <w:trPr>
          <w:trHeight w:val="567"/>
          <w:jc w:val="center"/>
        </w:trPr>
        <w:tc>
          <w:tcPr>
            <w:tcW w:w="1522" w:type="pct"/>
            <w:vMerge/>
            <w:vAlign w:val="center"/>
          </w:tcPr>
          <w:p w14:paraId="5189E64C" w14:textId="77777777" w:rsidR="00066C45" w:rsidRDefault="00066C45">
            <w:pPr>
              <w:snapToGrid w:val="0"/>
              <w:spacing w:line="400" w:lineRule="exact"/>
              <w:jc w:val="center"/>
              <w:rPr>
                <w:rFonts w:ascii="Times New Roman" w:eastAsia="仿宋_GB2312" w:hAnsi="Times New Roman" w:cs="Times New Roman"/>
                <w:sz w:val="28"/>
                <w:szCs w:val="28"/>
              </w:rPr>
            </w:pPr>
          </w:p>
        </w:tc>
        <w:tc>
          <w:tcPr>
            <w:tcW w:w="1412" w:type="pct"/>
            <w:vAlign w:val="center"/>
          </w:tcPr>
          <w:p w14:paraId="7B2A5FA5"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二等奖</w:t>
            </w:r>
          </w:p>
        </w:tc>
        <w:tc>
          <w:tcPr>
            <w:tcW w:w="1197" w:type="pct"/>
            <w:vAlign w:val="center"/>
          </w:tcPr>
          <w:p w14:paraId="23A42458"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40</w:t>
            </w:r>
            <w:r>
              <w:rPr>
                <w:rFonts w:ascii="Times New Roman" w:eastAsia="仿宋_GB2312" w:hAnsi="Times New Roman" w:cs="Times New Roman"/>
                <w:sz w:val="28"/>
                <w:szCs w:val="28"/>
              </w:rPr>
              <w:t>00</w:t>
            </w:r>
            <w:r>
              <w:rPr>
                <w:rFonts w:ascii="Times New Roman" w:eastAsia="仿宋_GB2312" w:hAnsi="Times New Roman" w:cs="Times New Roman" w:hint="eastAsia"/>
                <w:sz w:val="28"/>
                <w:szCs w:val="28"/>
              </w:rPr>
              <w:t>元</w:t>
            </w:r>
          </w:p>
        </w:tc>
        <w:tc>
          <w:tcPr>
            <w:tcW w:w="869" w:type="pct"/>
            <w:vAlign w:val="center"/>
          </w:tcPr>
          <w:p w14:paraId="6B1310EB"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r>
      <w:tr w:rsidR="00066C45" w14:paraId="27BF4151" w14:textId="77777777" w:rsidTr="00050556">
        <w:trPr>
          <w:trHeight w:val="567"/>
          <w:jc w:val="center"/>
        </w:trPr>
        <w:tc>
          <w:tcPr>
            <w:tcW w:w="1522" w:type="pct"/>
            <w:vMerge/>
            <w:vAlign w:val="center"/>
          </w:tcPr>
          <w:p w14:paraId="35FAA25C" w14:textId="77777777" w:rsidR="00066C45" w:rsidRDefault="00066C45">
            <w:pPr>
              <w:snapToGrid w:val="0"/>
              <w:spacing w:line="400" w:lineRule="exact"/>
              <w:jc w:val="center"/>
              <w:rPr>
                <w:rFonts w:ascii="Times New Roman" w:eastAsia="仿宋_GB2312" w:hAnsi="Times New Roman" w:cs="Times New Roman"/>
                <w:sz w:val="28"/>
                <w:szCs w:val="28"/>
              </w:rPr>
            </w:pPr>
          </w:p>
        </w:tc>
        <w:tc>
          <w:tcPr>
            <w:tcW w:w="1412" w:type="pct"/>
            <w:vAlign w:val="center"/>
          </w:tcPr>
          <w:p w14:paraId="2DCA0E02"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三等奖</w:t>
            </w:r>
          </w:p>
        </w:tc>
        <w:tc>
          <w:tcPr>
            <w:tcW w:w="1197" w:type="pct"/>
            <w:vAlign w:val="center"/>
          </w:tcPr>
          <w:p w14:paraId="3B883E37"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000</w:t>
            </w:r>
            <w:r>
              <w:rPr>
                <w:rFonts w:ascii="Times New Roman" w:eastAsia="仿宋_GB2312" w:hAnsi="Times New Roman" w:cs="Times New Roman" w:hint="eastAsia"/>
                <w:sz w:val="28"/>
                <w:szCs w:val="28"/>
              </w:rPr>
              <w:t>元</w:t>
            </w:r>
          </w:p>
        </w:tc>
        <w:tc>
          <w:tcPr>
            <w:tcW w:w="869" w:type="pct"/>
            <w:vAlign w:val="center"/>
          </w:tcPr>
          <w:p w14:paraId="74C79580" w14:textId="77777777" w:rsidR="00066C45" w:rsidRDefault="008F2ED4">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p>
        </w:tc>
      </w:tr>
    </w:tbl>
    <w:p w14:paraId="13FD8DB3" w14:textId="28ACE378" w:rsidR="00066C45" w:rsidRDefault="008F2ED4" w:rsidP="00A83DDB">
      <w:pPr>
        <w:adjustRightInd w:val="0"/>
        <w:spacing w:line="360" w:lineRule="auto"/>
        <w:ind w:firstLineChars="200" w:firstLine="560"/>
        <w:contextualSpacing/>
        <w:rPr>
          <w:rFonts w:ascii="仿宋_GB2312" w:eastAsia="仿宋_GB2312" w:hAnsi="仿宋"/>
          <w:sz w:val="28"/>
          <w:szCs w:val="28"/>
        </w:rPr>
      </w:pPr>
      <w:r>
        <w:rPr>
          <w:rFonts w:ascii="仿宋_GB2312" w:eastAsia="仿宋_GB2312" w:hAnsi="仿宋" w:hint="eastAsia"/>
          <w:sz w:val="28"/>
          <w:szCs w:val="28"/>
        </w:rPr>
        <w:t>2.学分与奖学金。对参加此次竞赛的学生，给予科技创新学分认定，可获得《北京科技大学创新创业教学工作管理办法》（</w:t>
      </w:r>
      <w:proofErr w:type="gramStart"/>
      <w:r>
        <w:rPr>
          <w:rFonts w:ascii="仿宋_GB2312" w:eastAsia="仿宋_GB2312" w:hAnsi="仿宋" w:hint="eastAsia"/>
          <w:sz w:val="28"/>
          <w:szCs w:val="28"/>
        </w:rPr>
        <w:t>校教发</w:t>
      </w:r>
      <w:proofErr w:type="gramEnd"/>
      <w:r>
        <w:rPr>
          <w:rFonts w:ascii="仿宋_GB2312" w:eastAsia="仿宋_GB2312" w:hAnsi="仿宋" w:hint="eastAsia"/>
          <w:sz w:val="28"/>
          <w:szCs w:val="28"/>
        </w:rPr>
        <w:t>﹝2017﹞24号</w:t>
      </w:r>
      <w:proofErr w:type="gramStart"/>
      <w:r>
        <w:rPr>
          <w:rFonts w:ascii="仿宋_GB2312" w:eastAsia="仿宋_GB2312" w:hAnsi="仿宋" w:hint="eastAsia"/>
          <w:sz w:val="28"/>
          <w:szCs w:val="28"/>
        </w:rPr>
        <w:t>校团发</w:t>
      </w:r>
      <w:proofErr w:type="gramEnd"/>
      <w:r>
        <w:rPr>
          <w:rFonts w:ascii="仿宋_GB2312" w:eastAsia="仿宋_GB2312" w:hAnsi="仿宋" w:hint="eastAsia"/>
          <w:sz w:val="28"/>
          <w:szCs w:val="28"/>
        </w:rPr>
        <w:t>﹝2017﹞65号）中规定的相应科技创新学分。推荐保送免试硕士研究生时，学院可参照当年教务处发布的本科</w:t>
      </w:r>
      <w:proofErr w:type="gramStart"/>
      <w:r>
        <w:rPr>
          <w:rFonts w:ascii="仿宋_GB2312" w:eastAsia="仿宋_GB2312" w:hAnsi="仿宋" w:hint="eastAsia"/>
          <w:sz w:val="28"/>
          <w:szCs w:val="28"/>
        </w:rPr>
        <w:t>毕业生推免工作</w:t>
      </w:r>
      <w:proofErr w:type="gramEnd"/>
      <w:r>
        <w:rPr>
          <w:rFonts w:ascii="仿宋_GB2312" w:eastAsia="仿宋_GB2312" w:hAnsi="仿宋" w:hint="eastAsia"/>
          <w:sz w:val="28"/>
          <w:szCs w:val="28"/>
        </w:rPr>
        <w:t>通知给予一定加分。对符合《北京科技大学学科、科技竞赛奖学金实施办法》（</w:t>
      </w:r>
      <w:proofErr w:type="gramStart"/>
      <w:r>
        <w:rPr>
          <w:rFonts w:ascii="仿宋_GB2312" w:eastAsia="仿宋_GB2312" w:hAnsi="仿宋" w:hint="eastAsia"/>
          <w:sz w:val="28"/>
          <w:szCs w:val="28"/>
        </w:rPr>
        <w:t>校发〔2018〕</w:t>
      </w:r>
      <w:proofErr w:type="gramEnd"/>
      <w:r>
        <w:rPr>
          <w:rFonts w:ascii="仿宋_GB2312" w:eastAsia="仿宋_GB2312" w:hAnsi="仿宋" w:hint="eastAsia"/>
          <w:sz w:val="28"/>
          <w:szCs w:val="28"/>
        </w:rPr>
        <w:t>76号）的学生，可获得相应的奖学金。</w:t>
      </w:r>
    </w:p>
    <w:p w14:paraId="0131CAD2"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六、知识产权</w:t>
      </w:r>
    </w:p>
    <w:p w14:paraId="720D9BA6" w14:textId="77777777" w:rsidR="00066C45" w:rsidRDefault="008F2ED4">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本大赛提供的赛题以及比赛过程中所产生的数据（包括但不限于报告、数据集、答辩文档、程序、工作流程）及相关的知识产权归属广州众山新材料所有，其仅限用于比赛本身，不得在比赛范围外使用或对外传播。报名注册即代表认同主办方以上声明。</w:t>
      </w:r>
    </w:p>
    <w:p w14:paraId="0F191B48" w14:textId="77777777" w:rsidR="00066C45" w:rsidRDefault="008F2ED4">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t>七、其他</w:t>
      </w:r>
    </w:p>
    <w:p w14:paraId="766B0555" w14:textId="63D9FC81" w:rsidR="00066C45" w:rsidRPr="0058112E" w:rsidRDefault="008F2ED4" w:rsidP="0058112E">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本附件所涉及条款的最终解释权归北京科技大学第二十</w:t>
      </w:r>
      <w:r w:rsidR="00EB0273">
        <w:rPr>
          <w:rFonts w:ascii="仿宋_GB2312" w:eastAsia="仿宋_GB2312" w:hAnsi="仿宋" w:hint="eastAsia"/>
          <w:sz w:val="28"/>
          <w:szCs w:val="28"/>
        </w:rPr>
        <w:t>七</w:t>
      </w:r>
      <w:r>
        <w:rPr>
          <w:rFonts w:ascii="仿宋_GB2312" w:eastAsia="仿宋_GB2312" w:hAnsi="仿宋" w:hint="eastAsia"/>
          <w:sz w:val="28"/>
          <w:szCs w:val="28"/>
        </w:rPr>
        <w:t>届“摇篮杯”大学生创新创业竞赛组委会所有。</w:t>
      </w:r>
    </w:p>
    <w:sectPr w:rsidR="00066C45" w:rsidRPr="0058112E">
      <w:footerReference w:type="default" r:id="rId8"/>
      <w:pgSz w:w="11906" w:h="16838"/>
      <w:pgMar w:top="1440" w:right="1418" w:bottom="1440" w:left="141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2504" w14:textId="77777777" w:rsidR="007617D9" w:rsidRDefault="007617D9">
      <w:r>
        <w:separator/>
      </w:r>
    </w:p>
  </w:endnote>
  <w:endnote w:type="continuationSeparator" w:id="0">
    <w:p w14:paraId="54228F0F" w14:textId="77777777" w:rsidR="007617D9" w:rsidRDefault="007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汉仪中等线KW"/>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124539"/>
    </w:sdtPr>
    <w:sdtEndPr>
      <w:rPr>
        <w:rFonts w:ascii="仿宋_GB2312" w:eastAsia="仿宋_GB2312" w:hint="eastAsia"/>
        <w:sz w:val="21"/>
      </w:rPr>
    </w:sdtEndPr>
    <w:sdtContent>
      <w:p w14:paraId="0593E037" w14:textId="77777777" w:rsidR="00066C45" w:rsidRDefault="008F2ED4">
        <w:pPr>
          <w:pStyle w:val="a7"/>
          <w:jc w:val="center"/>
          <w:rPr>
            <w:rFonts w:ascii="仿宋_GB2312" w:eastAsia="仿宋_GB2312"/>
            <w:sz w:val="21"/>
          </w:rPr>
        </w:pPr>
        <w:r>
          <w:rPr>
            <w:rFonts w:ascii="仿宋_GB2312" w:eastAsia="仿宋_GB2312" w:hint="eastAsia"/>
            <w:sz w:val="21"/>
          </w:rPr>
          <w:fldChar w:fldCharType="begin"/>
        </w:r>
        <w:r>
          <w:rPr>
            <w:rFonts w:ascii="仿宋_GB2312" w:eastAsia="仿宋_GB2312" w:hint="eastAsia"/>
            <w:sz w:val="21"/>
          </w:rPr>
          <w:instrText>PAGE   \* MERGEFORMAT</w:instrText>
        </w:r>
        <w:r>
          <w:rPr>
            <w:rFonts w:ascii="仿宋_GB2312" w:eastAsia="仿宋_GB2312" w:hint="eastAsia"/>
            <w:sz w:val="21"/>
          </w:rPr>
          <w:fldChar w:fldCharType="separate"/>
        </w:r>
        <w:r>
          <w:rPr>
            <w:rFonts w:ascii="仿宋_GB2312" w:eastAsia="仿宋_GB2312"/>
            <w:sz w:val="21"/>
            <w:lang w:val="zh-CN"/>
          </w:rPr>
          <w:t>1</w:t>
        </w:r>
        <w:r>
          <w:rPr>
            <w:rFonts w:ascii="仿宋_GB2312" w:eastAsia="仿宋_GB2312" w:hint="eastAsia"/>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726E" w14:textId="77777777" w:rsidR="007617D9" w:rsidRDefault="007617D9">
      <w:r>
        <w:separator/>
      </w:r>
    </w:p>
  </w:footnote>
  <w:footnote w:type="continuationSeparator" w:id="0">
    <w:p w14:paraId="203255D0" w14:textId="77777777" w:rsidR="007617D9" w:rsidRDefault="007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VjNTE0ZWUxNmIyM2E3ODY5ZWU4ZTIzZWJkNzA0ZDMifQ=="/>
    <w:docVar w:name="KSO_WPS_MARK_KEY" w:val="9dce67b0-cb65-457c-becf-267c151f11c2"/>
  </w:docVars>
  <w:rsids>
    <w:rsidRoot w:val="003A4192"/>
    <w:rsid w:val="00001D1B"/>
    <w:rsid w:val="00003F87"/>
    <w:rsid w:val="000044C5"/>
    <w:rsid w:val="0001353A"/>
    <w:rsid w:val="00016EA4"/>
    <w:rsid w:val="00016FC1"/>
    <w:rsid w:val="0003235F"/>
    <w:rsid w:val="00032BB2"/>
    <w:rsid w:val="00036B18"/>
    <w:rsid w:val="000410B3"/>
    <w:rsid w:val="00041456"/>
    <w:rsid w:val="00042B6B"/>
    <w:rsid w:val="00050556"/>
    <w:rsid w:val="00066C45"/>
    <w:rsid w:val="000834DB"/>
    <w:rsid w:val="00087A60"/>
    <w:rsid w:val="00095FAB"/>
    <w:rsid w:val="000A2C6A"/>
    <w:rsid w:val="000A493E"/>
    <w:rsid w:val="000B1902"/>
    <w:rsid w:val="000B3AD4"/>
    <w:rsid w:val="000B6CCA"/>
    <w:rsid w:val="000D503D"/>
    <w:rsid w:val="000D6229"/>
    <w:rsid w:val="000D718D"/>
    <w:rsid w:val="000E06B9"/>
    <w:rsid w:val="000F0CBF"/>
    <w:rsid w:val="000F1CB9"/>
    <w:rsid w:val="00103C0D"/>
    <w:rsid w:val="00112736"/>
    <w:rsid w:val="00114951"/>
    <w:rsid w:val="001215F7"/>
    <w:rsid w:val="00137362"/>
    <w:rsid w:val="001412C8"/>
    <w:rsid w:val="001509C3"/>
    <w:rsid w:val="001514EF"/>
    <w:rsid w:val="00151CFD"/>
    <w:rsid w:val="00153908"/>
    <w:rsid w:val="0016065C"/>
    <w:rsid w:val="00164B3C"/>
    <w:rsid w:val="001A21FA"/>
    <w:rsid w:val="001B1374"/>
    <w:rsid w:val="001B634C"/>
    <w:rsid w:val="001C35A2"/>
    <w:rsid w:val="001C45EA"/>
    <w:rsid w:val="001D7B58"/>
    <w:rsid w:val="001E4708"/>
    <w:rsid w:val="001F0D82"/>
    <w:rsid w:val="001F212B"/>
    <w:rsid w:val="001F3BF6"/>
    <w:rsid w:val="001F7A8C"/>
    <w:rsid w:val="0020143B"/>
    <w:rsid w:val="00203550"/>
    <w:rsid w:val="00215FDC"/>
    <w:rsid w:val="00226414"/>
    <w:rsid w:val="00230A5F"/>
    <w:rsid w:val="00231E96"/>
    <w:rsid w:val="00232C47"/>
    <w:rsid w:val="00233732"/>
    <w:rsid w:val="002406AD"/>
    <w:rsid w:val="002579AB"/>
    <w:rsid w:val="00263FC8"/>
    <w:rsid w:val="002712CF"/>
    <w:rsid w:val="0028377A"/>
    <w:rsid w:val="00291902"/>
    <w:rsid w:val="002C0D40"/>
    <w:rsid w:val="002D3135"/>
    <w:rsid w:val="002E34C1"/>
    <w:rsid w:val="002E3D5E"/>
    <w:rsid w:val="002E44B2"/>
    <w:rsid w:val="002F2677"/>
    <w:rsid w:val="002F347F"/>
    <w:rsid w:val="003037C9"/>
    <w:rsid w:val="003046AD"/>
    <w:rsid w:val="00304B7D"/>
    <w:rsid w:val="0032035B"/>
    <w:rsid w:val="00324A7F"/>
    <w:rsid w:val="003359EA"/>
    <w:rsid w:val="003361C2"/>
    <w:rsid w:val="00346C6F"/>
    <w:rsid w:val="00346D4B"/>
    <w:rsid w:val="00370233"/>
    <w:rsid w:val="00374572"/>
    <w:rsid w:val="00383890"/>
    <w:rsid w:val="0038696B"/>
    <w:rsid w:val="00391AB8"/>
    <w:rsid w:val="00392BEE"/>
    <w:rsid w:val="003A33BF"/>
    <w:rsid w:val="003A4192"/>
    <w:rsid w:val="003A5B09"/>
    <w:rsid w:val="003C4687"/>
    <w:rsid w:val="003D71E5"/>
    <w:rsid w:val="003D7D56"/>
    <w:rsid w:val="003E0D1F"/>
    <w:rsid w:val="003E3F58"/>
    <w:rsid w:val="003E60A5"/>
    <w:rsid w:val="0040286B"/>
    <w:rsid w:val="004103FE"/>
    <w:rsid w:val="00413FE7"/>
    <w:rsid w:val="00415D4E"/>
    <w:rsid w:val="004223E4"/>
    <w:rsid w:val="00423B1E"/>
    <w:rsid w:val="00431B02"/>
    <w:rsid w:val="0043327A"/>
    <w:rsid w:val="00441F51"/>
    <w:rsid w:val="004435F0"/>
    <w:rsid w:val="00456159"/>
    <w:rsid w:val="0046576B"/>
    <w:rsid w:val="00473438"/>
    <w:rsid w:val="00473DD2"/>
    <w:rsid w:val="00474DF3"/>
    <w:rsid w:val="00477E57"/>
    <w:rsid w:val="00490EF8"/>
    <w:rsid w:val="00495DA6"/>
    <w:rsid w:val="004B36AB"/>
    <w:rsid w:val="004E1DF5"/>
    <w:rsid w:val="004E7EDB"/>
    <w:rsid w:val="004F22FD"/>
    <w:rsid w:val="004F2C0B"/>
    <w:rsid w:val="00504910"/>
    <w:rsid w:val="0050764D"/>
    <w:rsid w:val="00510BBE"/>
    <w:rsid w:val="00542A4C"/>
    <w:rsid w:val="00543A4E"/>
    <w:rsid w:val="00553154"/>
    <w:rsid w:val="00556AF2"/>
    <w:rsid w:val="00561ADD"/>
    <w:rsid w:val="00565DC6"/>
    <w:rsid w:val="0058112E"/>
    <w:rsid w:val="00583E68"/>
    <w:rsid w:val="00591867"/>
    <w:rsid w:val="00593CB6"/>
    <w:rsid w:val="005B1282"/>
    <w:rsid w:val="005C3671"/>
    <w:rsid w:val="005C37DA"/>
    <w:rsid w:val="005D3814"/>
    <w:rsid w:val="005E5F2E"/>
    <w:rsid w:val="006139E7"/>
    <w:rsid w:val="00631820"/>
    <w:rsid w:val="0063785E"/>
    <w:rsid w:val="00650074"/>
    <w:rsid w:val="00662E56"/>
    <w:rsid w:val="00665133"/>
    <w:rsid w:val="0068189C"/>
    <w:rsid w:val="00686F8E"/>
    <w:rsid w:val="00690C5A"/>
    <w:rsid w:val="006950CA"/>
    <w:rsid w:val="006B20B7"/>
    <w:rsid w:val="006C48A3"/>
    <w:rsid w:val="006D0F31"/>
    <w:rsid w:val="006E41AF"/>
    <w:rsid w:val="006E79F3"/>
    <w:rsid w:val="006F2D50"/>
    <w:rsid w:val="006F4CEA"/>
    <w:rsid w:val="007048F5"/>
    <w:rsid w:val="00716901"/>
    <w:rsid w:val="00742DBD"/>
    <w:rsid w:val="00757CA4"/>
    <w:rsid w:val="007617D9"/>
    <w:rsid w:val="00773E73"/>
    <w:rsid w:val="00774604"/>
    <w:rsid w:val="00780564"/>
    <w:rsid w:val="00795ECA"/>
    <w:rsid w:val="007A3408"/>
    <w:rsid w:val="007A7F07"/>
    <w:rsid w:val="007C1909"/>
    <w:rsid w:val="007E1090"/>
    <w:rsid w:val="007E2B90"/>
    <w:rsid w:val="007E7A81"/>
    <w:rsid w:val="008004FA"/>
    <w:rsid w:val="0080586C"/>
    <w:rsid w:val="00805FB0"/>
    <w:rsid w:val="00820635"/>
    <w:rsid w:val="00822F54"/>
    <w:rsid w:val="00823C34"/>
    <w:rsid w:val="008249E7"/>
    <w:rsid w:val="00831694"/>
    <w:rsid w:val="00850AA8"/>
    <w:rsid w:val="00870771"/>
    <w:rsid w:val="008A46E4"/>
    <w:rsid w:val="008B4E94"/>
    <w:rsid w:val="008C48A6"/>
    <w:rsid w:val="008C7582"/>
    <w:rsid w:val="008E4C78"/>
    <w:rsid w:val="008E4F54"/>
    <w:rsid w:val="008E5A59"/>
    <w:rsid w:val="008E5B27"/>
    <w:rsid w:val="008F1508"/>
    <w:rsid w:val="008F1616"/>
    <w:rsid w:val="008F2ED4"/>
    <w:rsid w:val="008F5604"/>
    <w:rsid w:val="00901551"/>
    <w:rsid w:val="00910C23"/>
    <w:rsid w:val="00933AC1"/>
    <w:rsid w:val="00944E54"/>
    <w:rsid w:val="00990687"/>
    <w:rsid w:val="0099623A"/>
    <w:rsid w:val="009A3F7F"/>
    <w:rsid w:val="009A5668"/>
    <w:rsid w:val="009B0C72"/>
    <w:rsid w:val="009B1275"/>
    <w:rsid w:val="009B6CE0"/>
    <w:rsid w:val="009C585F"/>
    <w:rsid w:val="009C75CF"/>
    <w:rsid w:val="009D3C5F"/>
    <w:rsid w:val="00A004DF"/>
    <w:rsid w:val="00A1787C"/>
    <w:rsid w:val="00A24A2A"/>
    <w:rsid w:val="00A41F3A"/>
    <w:rsid w:val="00A60939"/>
    <w:rsid w:val="00A65C7D"/>
    <w:rsid w:val="00A76309"/>
    <w:rsid w:val="00A83DA8"/>
    <w:rsid w:val="00A83DDB"/>
    <w:rsid w:val="00A862AF"/>
    <w:rsid w:val="00AB1E2F"/>
    <w:rsid w:val="00AB4856"/>
    <w:rsid w:val="00AC1434"/>
    <w:rsid w:val="00AC3F38"/>
    <w:rsid w:val="00AD2335"/>
    <w:rsid w:val="00AD52FB"/>
    <w:rsid w:val="00AD638D"/>
    <w:rsid w:val="00AE47F6"/>
    <w:rsid w:val="00AE7E37"/>
    <w:rsid w:val="00AF0C1E"/>
    <w:rsid w:val="00AF2DE9"/>
    <w:rsid w:val="00B018C5"/>
    <w:rsid w:val="00B07E38"/>
    <w:rsid w:val="00B2231F"/>
    <w:rsid w:val="00B344B3"/>
    <w:rsid w:val="00B4565F"/>
    <w:rsid w:val="00B462DA"/>
    <w:rsid w:val="00B512B8"/>
    <w:rsid w:val="00B548AB"/>
    <w:rsid w:val="00B65623"/>
    <w:rsid w:val="00B6696C"/>
    <w:rsid w:val="00B77D62"/>
    <w:rsid w:val="00B8065A"/>
    <w:rsid w:val="00B925C4"/>
    <w:rsid w:val="00BA7021"/>
    <w:rsid w:val="00BB1F8C"/>
    <w:rsid w:val="00BB1FCA"/>
    <w:rsid w:val="00BB74E9"/>
    <w:rsid w:val="00BC6D14"/>
    <w:rsid w:val="00BE0876"/>
    <w:rsid w:val="00BE6ED8"/>
    <w:rsid w:val="00BF113E"/>
    <w:rsid w:val="00BF2663"/>
    <w:rsid w:val="00C07903"/>
    <w:rsid w:val="00C1594C"/>
    <w:rsid w:val="00C1787F"/>
    <w:rsid w:val="00C20337"/>
    <w:rsid w:val="00C316F8"/>
    <w:rsid w:val="00C3334B"/>
    <w:rsid w:val="00C3344A"/>
    <w:rsid w:val="00C436C5"/>
    <w:rsid w:val="00C50E89"/>
    <w:rsid w:val="00C54632"/>
    <w:rsid w:val="00C658E5"/>
    <w:rsid w:val="00C72477"/>
    <w:rsid w:val="00C7344B"/>
    <w:rsid w:val="00C74093"/>
    <w:rsid w:val="00C74A42"/>
    <w:rsid w:val="00C7593C"/>
    <w:rsid w:val="00C76B51"/>
    <w:rsid w:val="00C77DA4"/>
    <w:rsid w:val="00C80650"/>
    <w:rsid w:val="00C92724"/>
    <w:rsid w:val="00C94FDD"/>
    <w:rsid w:val="00C95122"/>
    <w:rsid w:val="00C956C2"/>
    <w:rsid w:val="00C96D2F"/>
    <w:rsid w:val="00CB1870"/>
    <w:rsid w:val="00CC5ED7"/>
    <w:rsid w:val="00CD4C85"/>
    <w:rsid w:val="00CD4D6F"/>
    <w:rsid w:val="00CD4ED9"/>
    <w:rsid w:val="00CE2B16"/>
    <w:rsid w:val="00CE5BE7"/>
    <w:rsid w:val="00CF621C"/>
    <w:rsid w:val="00CF77E2"/>
    <w:rsid w:val="00D01668"/>
    <w:rsid w:val="00D06E83"/>
    <w:rsid w:val="00D1102B"/>
    <w:rsid w:val="00D120E1"/>
    <w:rsid w:val="00D137EF"/>
    <w:rsid w:val="00D60D65"/>
    <w:rsid w:val="00D62C35"/>
    <w:rsid w:val="00D8643E"/>
    <w:rsid w:val="00DB7674"/>
    <w:rsid w:val="00DB7D64"/>
    <w:rsid w:val="00DC111E"/>
    <w:rsid w:val="00DD046E"/>
    <w:rsid w:val="00DD5417"/>
    <w:rsid w:val="00DF06CA"/>
    <w:rsid w:val="00DF2BE9"/>
    <w:rsid w:val="00DF6611"/>
    <w:rsid w:val="00E10383"/>
    <w:rsid w:val="00E10E7B"/>
    <w:rsid w:val="00E2002B"/>
    <w:rsid w:val="00E20395"/>
    <w:rsid w:val="00E25F8C"/>
    <w:rsid w:val="00E35605"/>
    <w:rsid w:val="00E36FF8"/>
    <w:rsid w:val="00E429A6"/>
    <w:rsid w:val="00E502F4"/>
    <w:rsid w:val="00E503A2"/>
    <w:rsid w:val="00E5654C"/>
    <w:rsid w:val="00E6535A"/>
    <w:rsid w:val="00E70672"/>
    <w:rsid w:val="00E72E49"/>
    <w:rsid w:val="00E75E3B"/>
    <w:rsid w:val="00E86B4C"/>
    <w:rsid w:val="00E95512"/>
    <w:rsid w:val="00EB0273"/>
    <w:rsid w:val="00EB0408"/>
    <w:rsid w:val="00EB1C4B"/>
    <w:rsid w:val="00EB758F"/>
    <w:rsid w:val="00EC5783"/>
    <w:rsid w:val="00ED4BA3"/>
    <w:rsid w:val="00ED5A80"/>
    <w:rsid w:val="00EE06B7"/>
    <w:rsid w:val="00EE0B92"/>
    <w:rsid w:val="00EE2BDF"/>
    <w:rsid w:val="00EF21AC"/>
    <w:rsid w:val="00F003DF"/>
    <w:rsid w:val="00F111A1"/>
    <w:rsid w:val="00F13309"/>
    <w:rsid w:val="00F16260"/>
    <w:rsid w:val="00F1659D"/>
    <w:rsid w:val="00F205E9"/>
    <w:rsid w:val="00F2178F"/>
    <w:rsid w:val="00F24E79"/>
    <w:rsid w:val="00F314C0"/>
    <w:rsid w:val="00F40FEF"/>
    <w:rsid w:val="00F51DBC"/>
    <w:rsid w:val="00F62537"/>
    <w:rsid w:val="00F835E1"/>
    <w:rsid w:val="00F85421"/>
    <w:rsid w:val="00F92824"/>
    <w:rsid w:val="00F93DDC"/>
    <w:rsid w:val="00F9470B"/>
    <w:rsid w:val="00F965AD"/>
    <w:rsid w:val="00F97FC5"/>
    <w:rsid w:val="00FA7402"/>
    <w:rsid w:val="00FD1B1B"/>
    <w:rsid w:val="00FD5228"/>
    <w:rsid w:val="00FD6DAF"/>
    <w:rsid w:val="00FE2A52"/>
    <w:rsid w:val="00FF5F58"/>
    <w:rsid w:val="00FF7D80"/>
    <w:rsid w:val="00FF7F59"/>
    <w:rsid w:val="029B5AD9"/>
    <w:rsid w:val="03B46C2F"/>
    <w:rsid w:val="04BE23F3"/>
    <w:rsid w:val="05820DC9"/>
    <w:rsid w:val="05943A92"/>
    <w:rsid w:val="07440ECA"/>
    <w:rsid w:val="08613067"/>
    <w:rsid w:val="09AB0F7B"/>
    <w:rsid w:val="0A1628C6"/>
    <w:rsid w:val="0A8B11D4"/>
    <w:rsid w:val="0BED7182"/>
    <w:rsid w:val="0D0B4CAB"/>
    <w:rsid w:val="0D35493D"/>
    <w:rsid w:val="0E431A4C"/>
    <w:rsid w:val="110B0460"/>
    <w:rsid w:val="17FD718C"/>
    <w:rsid w:val="19133DD6"/>
    <w:rsid w:val="19510D51"/>
    <w:rsid w:val="1BEA1295"/>
    <w:rsid w:val="1E311151"/>
    <w:rsid w:val="21717AB6"/>
    <w:rsid w:val="254413E7"/>
    <w:rsid w:val="274271DF"/>
    <w:rsid w:val="27C664F2"/>
    <w:rsid w:val="2ABA7B32"/>
    <w:rsid w:val="2B890276"/>
    <w:rsid w:val="2B8A049F"/>
    <w:rsid w:val="2C047EA4"/>
    <w:rsid w:val="2CDA749A"/>
    <w:rsid w:val="2D556816"/>
    <w:rsid w:val="2E9759B4"/>
    <w:rsid w:val="31B23EFF"/>
    <w:rsid w:val="3512726E"/>
    <w:rsid w:val="356674DA"/>
    <w:rsid w:val="38254647"/>
    <w:rsid w:val="3ACE2970"/>
    <w:rsid w:val="3B6236A0"/>
    <w:rsid w:val="3BA041DC"/>
    <w:rsid w:val="3F5969B3"/>
    <w:rsid w:val="3F9B5FD2"/>
    <w:rsid w:val="48983004"/>
    <w:rsid w:val="49D61BC9"/>
    <w:rsid w:val="4B5005B9"/>
    <w:rsid w:val="4D922B7A"/>
    <w:rsid w:val="4DC22033"/>
    <w:rsid w:val="53285CF8"/>
    <w:rsid w:val="534F144D"/>
    <w:rsid w:val="55B20DAE"/>
    <w:rsid w:val="57D41C4C"/>
    <w:rsid w:val="592B1C5B"/>
    <w:rsid w:val="59941FB8"/>
    <w:rsid w:val="5A2E20C7"/>
    <w:rsid w:val="5BAD110F"/>
    <w:rsid w:val="5BE77C75"/>
    <w:rsid w:val="5D7D4522"/>
    <w:rsid w:val="5EB629D1"/>
    <w:rsid w:val="5FF27A39"/>
    <w:rsid w:val="61265BEC"/>
    <w:rsid w:val="61AF3E33"/>
    <w:rsid w:val="64A05CB5"/>
    <w:rsid w:val="65523DF7"/>
    <w:rsid w:val="65FD6F9E"/>
    <w:rsid w:val="67D26308"/>
    <w:rsid w:val="6D1763FC"/>
    <w:rsid w:val="6D46014F"/>
    <w:rsid w:val="6D5C1785"/>
    <w:rsid w:val="6DAB41CD"/>
    <w:rsid w:val="6E9F2B3A"/>
    <w:rsid w:val="6F8B3F1A"/>
    <w:rsid w:val="6FDB4BB2"/>
    <w:rsid w:val="70712D87"/>
    <w:rsid w:val="715B710B"/>
    <w:rsid w:val="72760055"/>
    <w:rsid w:val="75E9170C"/>
    <w:rsid w:val="76067942"/>
    <w:rsid w:val="767424D3"/>
    <w:rsid w:val="771A7856"/>
    <w:rsid w:val="77637208"/>
    <w:rsid w:val="78E459B5"/>
    <w:rsid w:val="79700F04"/>
    <w:rsid w:val="7CC06A9D"/>
    <w:rsid w:val="7DC447EE"/>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268CE"/>
  <w15:docId w15:val="{EA4F41B3-C4D4-4C8B-AA63-AED5E051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Hyperlink"/>
    <w:basedOn w:val="a0"/>
    <w:autoRedefine/>
    <w:uiPriority w:val="99"/>
    <w:unhideWhenUsed/>
    <w:qFormat/>
    <w:rPr>
      <w:color w:val="0563C1" w:themeColor="hyperlink"/>
      <w:u w:val="single"/>
    </w:rPr>
  </w:style>
  <w:style w:type="character" w:styleId="af1">
    <w:name w:val="annotation reference"/>
    <w:basedOn w:val="a0"/>
    <w:autoRedefine/>
    <w:uiPriority w:val="99"/>
    <w:semiHidden/>
    <w:unhideWhenUsed/>
    <w:qFormat/>
    <w:rPr>
      <w:sz w:val="21"/>
      <w:szCs w:val="21"/>
    </w:rPr>
  </w:style>
  <w:style w:type="character" w:customStyle="1" w:styleId="a8">
    <w:name w:val="页脚 字符"/>
    <w:basedOn w:val="a0"/>
    <w:link w:val="a7"/>
    <w:autoRedefine/>
    <w:uiPriority w:val="99"/>
    <w:qFormat/>
    <w:rPr>
      <w:sz w:val="18"/>
      <w:szCs w:val="18"/>
    </w:rPr>
  </w:style>
  <w:style w:type="character" w:customStyle="1" w:styleId="aa">
    <w:name w:val="页眉 字符"/>
    <w:basedOn w:val="a0"/>
    <w:link w:val="a9"/>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4">
    <w:name w:val="批注文字 字符"/>
    <w:basedOn w:val="a0"/>
    <w:link w:val="a3"/>
    <w:autoRedefine/>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10">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styleId="af2">
    <w:name w:val="List Paragraph"/>
    <w:basedOn w:val="a"/>
    <w:uiPriority w:val="99"/>
    <w:unhideWhenUsed/>
    <w:qFormat/>
    <w:pPr>
      <w:ind w:firstLineChars="200" w:firstLine="420"/>
    </w:pPr>
  </w:style>
  <w:style w:type="character" w:styleId="af3">
    <w:name w:val="Unresolved Mention"/>
    <w:basedOn w:val="a0"/>
    <w:uiPriority w:val="99"/>
    <w:semiHidden/>
    <w:unhideWhenUsed/>
    <w:rsid w:val="00EB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jx.top/vm/tUMH4L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72BA-DB11-4C34-BC5A-2AF7AC1D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Shawn</cp:lastModifiedBy>
  <cp:revision>16</cp:revision>
  <cp:lastPrinted>2020-10-30T09:08:00Z</cp:lastPrinted>
  <dcterms:created xsi:type="dcterms:W3CDTF">2024-10-14T01:04:00Z</dcterms:created>
  <dcterms:modified xsi:type="dcterms:W3CDTF">2025-11-13T08:47:00Z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A04403A7E0324C93AD11D56FCAE61C81_13</vt:lpwstr>
  </property>
  <property fmtid="{D5CDD505-2E9C-101B-9397-08002B2CF9AE}" pid="4" name="KSOTemplateDocerSaveRecord">
    <vt:lpwstr>eyJoZGlkIjoiMWVjNTE0ZWUxNmIyM2E3ODY5ZWU4ZTIzZWJkNzA0ZDMifQ==</vt:lpwstr>
  </property>
</Properties>
</file>